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EBB31" w14:textId="77777777" w:rsidR="007C46CD" w:rsidRDefault="007C46CD" w:rsidP="0051520E">
      <w:pPr>
        <w:pStyle w:val="Header"/>
        <w:widowControl w:val="0"/>
        <w:tabs>
          <w:tab w:val="right" w:pos="9781"/>
        </w:tabs>
        <w:ind w:right="-58"/>
        <w:rPr>
          <w:rFonts w:ascii="Arial" w:hAnsi="Arial" w:cs="Arial"/>
          <w:b/>
          <w:bCs/>
          <w:lang w:val="en-GB"/>
        </w:rPr>
      </w:pPr>
    </w:p>
    <w:p w14:paraId="4DF91257" w14:textId="2A8817C2" w:rsidR="00F83230" w:rsidRPr="00ED6F21" w:rsidRDefault="00661E5A" w:rsidP="0051520E">
      <w:pPr>
        <w:pStyle w:val="Header"/>
        <w:widowControl w:val="0"/>
        <w:tabs>
          <w:tab w:val="right" w:pos="9781"/>
        </w:tabs>
        <w:ind w:right="-58"/>
        <w:rPr>
          <w:rFonts w:ascii="Arial" w:hAnsi="Arial" w:cs="Arial"/>
          <w:b/>
          <w:bCs/>
          <w:sz w:val="24"/>
          <w:lang w:eastAsia="zh-CN"/>
        </w:rPr>
      </w:pPr>
      <w:r w:rsidRPr="00ED6F21">
        <w:rPr>
          <w:rFonts w:ascii="Arial" w:hAnsi="Arial" w:cs="Arial"/>
          <w:b/>
          <w:bCs/>
          <w:sz w:val="24"/>
        </w:rPr>
        <w:t>3GPP TSG RAN WG2 Meeting</w:t>
      </w:r>
      <w:r w:rsidR="007C46CD" w:rsidRPr="00ED6F21">
        <w:rPr>
          <w:rFonts w:ascii="Arial" w:hAnsi="Arial" w:cs="Arial"/>
          <w:b/>
          <w:bCs/>
          <w:sz w:val="24"/>
        </w:rPr>
        <w:t>#</w:t>
      </w:r>
      <w:r w:rsidR="007C722F" w:rsidRPr="00ED6F21">
        <w:rPr>
          <w:rFonts w:ascii="Arial" w:hAnsi="Arial" w:cs="Arial"/>
          <w:b/>
          <w:bCs/>
          <w:sz w:val="24"/>
        </w:rPr>
        <w:t>10</w:t>
      </w:r>
      <w:r w:rsidRPr="00ED6F21">
        <w:rPr>
          <w:rFonts w:ascii="Arial" w:hAnsi="Arial" w:cs="Arial" w:hint="eastAsia"/>
          <w:b/>
          <w:bCs/>
          <w:sz w:val="24"/>
          <w:lang w:eastAsia="zh-CN"/>
        </w:rPr>
        <w:t>9</w:t>
      </w:r>
      <w:r w:rsidR="00333FA1" w:rsidRPr="00ED6F21">
        <w:rPr>
          <w:rFonts w:ascii="Arial" w:hAnsi="Arial" w:cs="Arial"/>
          <w:b/>
          <w:bCs/>
          <w:sz w:val="24"/>
          <w:lang w:eastAsia="zh-CN"/>
        </w:rPr>
        <w:t>bis-e</w:t>
      </w:r>
      <w:r w:rsidR="007C46CD" w:rsidRPr="00ED6F21">
        <w:rPr>
          <w:rFonts w:ascii="Arial" w:hAnsi="Arial" w:cs="Arial"/>
          <w:b/>
          <w:bCs/>
          <w:sz w:val="24"/>
          <w:lang w:eastAsia="zh-CN"/>
        </w:rPr>
        <w:tab/>
      </w:r>
      <w:r w:rsidR="007C46CD" w:rsidRPr="00ED6F21">
        <w:rPr>
          <w:rFonts w:ascii="Arial" w:hAnsi="Arial" w:cs="Arial"/>
          <w:b/>
          <w:bCs/>
          <w:sz w:val="24"/>
          <w:lang w:eastAsia="zh-CN"/>
        </w:rPr>
        <w:tab/>
        <w:t>R2-</w:t>
      </w:r>
      <w:r w:rsidR="007B1264" w:rsidRPr="00ED6F21">
        <w:rPr>
          <w:rFonts w:ascii="Arial" w:hAnsi="Arial" w:cs="Arial"/>
          <w:b/>
          <w:bCs/>
          <w:sz w:val="24"/>
          <w:lang w:eastAsia="zh-CN"/>
        </w:rPr>
        <w:t>20</w:t>
      </w:r>
      <w:r w:rsidR="00E55EBA">
        <w:rPr>
          <w:rFonts w:ascii="Arial" w:hAnsi="Arial" w:cs="Arial"/>
          <w:b/>
          <w:bCs/>
          <w:sz w:val="24"/>
          <w:lang w:eastAsia="zh-CN"/>
        </w:rPr>
        <w:t>03122</w:t>
      </w:r>
      <w:bookmarkStart w:id="0" w:name="_GoBack"/>
      <w:bookmarkEnd w:id="0"/>
    </w:p>
    <w:p w14:paraId="0ACF452E" w14:textId="550577AA" w:rsidR="00333FA1" w:rsidRPr="00ED6F21" w:rsidRDefault="00333FA1" w:rsidP="0051520E">
      <w:pPr>
        <w:pStyle w:val="Header"/>
        <w:widowControl w:val="0"/>
        <w:tabs>
          <w:tab w:val="right" w:pos="9781"/>
        </w:tabs>
        <w:ind w:right="-58"/>
        <w:rPr>
          <w:rFonts w:ascii="Arial" w:hAnsi="Arial" w:cs="Arial"/>
          <w:b/>
          <w:bCs/>
          <w:sz w:val="24"/>
        </w:rPr>
      </w:pPr>
      <w:r w:rsidRPr="00ED6F21">
        <w:rPr>
          <w:rFonts w:ascii="Arial" w:hAnsi="Arial" w:cs="Arial"/>
          <w:b/>
          <w:bCs/>
          <w:sz w:val="24"/>
        </w:rPr>
        <w:t>Electronic, 20 April – 30 April 2020</w:t>
      </w:r>
    </w:p>
    <w:p w14:paraId="6741783B" w14:textId="77777777" w:rsidR="00C6085D" w:rsidRPr="00ED6F21" w:rsidRDefault="00C6085D" w:rsidP="00305664">
      <w:pPr>
        <w:pBdr>
          <w:top w:val="single" w:sz="4" w:space="2" w:color="auto"/>
        </w:pBdr>
        <w:spacing w:after="0"/>
        <w:rPr>
          <w:rFonts w:ascii="Arial" w:hAnsi="Arial" w:cs="Arial"/>
          <w:b/>
          <w:kern w:val="2"/>
          <w:sz w:val="24"/>
          <w:highlight w:val="yellow"/>
          <w:lang w:eastAsia="zh-CN"/>
        </w:rPr>
      </w:pPr>
    </w:p>
    <w:p w14:paraId="55AE6D76" w14:textId="6905755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CF539B">
        <w:rPr>
          <w:rFonts w:ascii="Arial" w:hAnsi="Arial" w:cs="Arial"/>
          <w:b/>
          <w:bCs/>
          <w:szCs w:val="20"/>
          <w:lang w:val="en-GB" w:eastAsia="zh-CN"/>
        </w:rPr>
        <w:t>6</w:t>
      </w:r>
      <w:r w:rsidR="00CB39BA">
        <w:rPr>
          <w:rFonts w:ascii="Arial" w:hAnsi="Arial" w:cs="Arial"/>
          <w:b/>
          <w:bCs/>
          <w:szCs w:val="20"/>
          <w:lang w:val="en-GB" w:eastAsia="zh-CN"/>
        </w:rPr>
        <w:t>.</w:t>
      </w:r>
      <w:r w:rsidR="00042F15">
        <w:rPr>
          <w:rFonts w:ascii="Arial" w:hAnsi="Arial" w:cs="Arial"/>
          <w:b/>
          <w:bCs/>
          <w:szCs w:val="20"/>
          <w:lang w:val="en-GB" w:eastAsia="zh-CN"/>
        </w:rPr>
        <w:t>4.3.1</w:t>
      </w:r>
    </w:p>
    <w:p w14:paraId="1FAA35A4" w14:textId="0D1DE78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042F15">
        <w:rPr>
          <w:rFonts w:ascii="Arial" w:hAnsi="Arial" w:cs="Arial"/>
          <w:b/>
          <w:bCs/>
          <w:szCs w:val="20"/>
          <w:lang w:val="en-GB" w:eastAsia="zh-CN"/>
        </w:rPr>
        <w:t xml:space="preserve">, </w:t>
      </w:r>
      <w:r w:rsidR="00042F15" w:rsidRPr="00BD722C">
        <w:rPr>
          <w:rFonts w:ascii="Arial" w:hAnsi="Arial" w:cs="Arial"/>
          <w:b/>
          <w:bCs/>
          <w:szCs w:val="20"/>
          <w:lang w:val="en-GB" w:eastAsia="zh-CN"/>
        </w:rPr>
        <w:t>Motorola Mobility</w:t>
      </w:r>
    </w:p>
    <w:p w14:paraId="5FD88C06" w14:textId="38635114" w:rsidR="00C6085D" w:rsidRPr="00877BC8" w:rsidRDefault="00C6085D" w:rsidP="00877BC8">
      <w:pPr>
        <w:tabs>
          <w:tab w:val="left" w:pos="1985"/>
        </w:tabs>
        <w:overflowPunct w:val="0"/>
        <w:snapToGrid/>
        <w:ind w:left="1985" w:hanging="1985"/>
        <w:textAlignment w:val="baseline"/>
        <w:rPr>
          <w:rFonts w:ascii="Arial" w:hAnsi="Arial" w:cs="Arial"/>
          <w:b/>
          <w:bCs/>
          <w:szCs w:val="20"/>
          <w:lang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B6F81" w:rsidRPr="002B6F81">
        <w:rPr>
          <w:rFonts w:ascii="Arial" w:hAnsi="Arial" w:cs="Arial"/>
          <w:b/>
          <w:bCs/>
          <w:szCs w:val="20"/>
          <w:lang w:eastAsia="zh-CN"/>
        </w:rPr>
        <w:t>Remaining MAC Issues</w:t>
      </w:r>
    </w:p>
    <w:p w14:paraId="1180ABE8"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104FA213" w14:textId="77777777"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216C0C02" w14:textId="2FBAB36F" w:rsidR="0077522A" w:rsidRPr="00A904E3" w:rsidRDefault="00D610ED" w:rsidP="00A904E3">
      <w:r>
        <w:t xml:space="preserve">This document </w:t>
      </w:r>
      <w:r w:rsidR="00C431AA">
        <w:t>discussed various MAC issues that are essential for Rel-16 V2X completion</w:t>
      </w:r>
      <w:r>
        <w:t>.</w:t>
      </w:r>
    </w:p>
    <w:p w14:paraId="491579CC" w14:textId="5166B7FD" w:rsidR="001463A9"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14:paraId="386532AD" w14:textId="1D55F2CA" w:rsidR="0070524E" w:rsidRPr="0070524E" w:rsidRDefault="0070524E" w:rsidP="00955370">
      <w:pPr>
        <w:pStyle w:val="Heading2"/>
      </w:pPr>
      <w:r w:rsidRPr="0070524E">
        <w:t>Blind HARQ Retransmissions</w:t>
      </w:r>
    </w:p>
    <w:p w14:paraId="506AD887" w14:textId="77777777" w:rsidR="00BE44F7" w:rsidRDefault="00BE44F7" w:rsidP="00BE44F7">
      <w:pPr>
        <w:tabs>
          <w:tab w:val="num" w:pos="1440"/>
        </w:tabs>
        <w:autoSpaceDE/>
        <w:autoSpaceDN/>
        <w:adjustRightInd/>
        <w:snapToGrid/>
        <w:spacing w:after="0" w:line="216" w:lineRule="auto"/>
        <w:contextualSpacing/>
        <w:rPr>
          <w:color w:val="000000" w:themeColor="text1"/>
          <w:kern w:val="24"/>
          <w:szCs w:val="30"/>
        </w:rPr>
      </w:pPr>
      <w:r>
        <w:rPr>
          <w:color w:val="000000" w:themeColor="text1"/>
          <w:kern w:val="24"/>
          <w:szCs w:val="30"/>
        </w:rPr>
        <w:t xml:space="preserve">From NR V2X QoS fulfillment perspective, </w:t>
      </w:r>
      <w:r w:rsidRPr="00804162">
        <w:rPr>
          <w:color w:val="000000" w:themeColor="text1"/>
          <w:kern w:val="24"/>
          <w:szCs w:val="30"/>
        </w:rPr>
        <w:t xml:space="preserve">the minimum performance level should be </w:t>
      </w:r>
      <w:r>
        <w:rPr>
          <w:color w:val="000000" w:themeColor="text1"/>
          <w:kern w:val="24"/>
          <w:szCs w:val="30"/>
        </w:rPr>
        <w:t xml:space="preserve">same as that in </w:t>
      </w:r>
      <w:r w:rsidRPr="00804162">
        <w:rPr>
          <w:color w:val="000000" w:themeColor="text1"/>
          <w:kern w:val="24"/>
          <w:szCs w:val="30"/>
        </w:rPr>
        <w:t xml:space="preserve">the LTE </w:t>
      </w:r>
      <w:r>
        <w:rPr>
          <w:color w:val="000000" w:themeColor="text1"/>
          <w:kern w:val="24"/>
          <w:szCs w:val="30"/>
        </w:rPr>
        <w:t>V2X. Therefore, in no case just one shot transmission is to be made i.e. a single transmission without any re-transmission irrespective of whether some/ any receiver(s) have successfully decoded the data (PSSCH) or not. In LTE V2X reliability was assured using blind re-Transmissions.</w:t>
      </w:r>
      <w:r w:rsidRPr="00804162">
        <w:rPr>
          <w:color w:val="000000" w:themeColor="text1"/>
          <w:kern w:val="24"/>
          <w:szCs w:val="30"/>
        </w:rPr>
        <w:t xml:space="preserve"> </w:t>
      </w:r>
      <w:r>
        <w:rPr>
          <w:color w:val="000000" w:themeColor="text1"/>
          <w:kern w:val="24"/>
          <w:szCs w:val="30"/>
        </w:rPr>
        <w:t>The HARQ feedback design in NR V2X is an optimization to make the system more efficient whenever possible. Blind re-transmissions may however still need to be made if the required reliability is very high and the latency (or more precisely remaining PDB) is not high enough to allow for feedback based retransmissions. Therefore, we assume that BRs are the baseline when feedback based retransmissions can’t or shouldn’t be made.</w:t>
      </w:r>
    </w:p>
    <w:p w14:paraId="2E019A25" w14:textId="77777777" w:rsidR="00BE44F7" w:rsidRDefault="00BE44F7" w:rsidP="00BE44F7">
      <w:pPr>
        <w:tabs>
          <w:tab w:val="num" w:pos="1440"/>
        </w:tabs>
        <w:autoSpaceDE/>
        <w:autoSpaceDN/>
        <w:adjustRightInd/>
        <w:snapToGrid/>
        <w:spacing w:after="0" w:line="216" w:lineRule="auto"/>
        <w:contextualSpacing/>
        <w:rPr>
          <w:color w:val="000000" w:themeColor="text1"/>
          <w:kern w:val="24"/>
          <w:szCs w:val="30"/>
        </w:rPr>
      </w:pPr>
    </w:p>
    <w:p w14:paraId="0E8354E3" w14:textId="77777777" w:rsidR="00BE44F7" w:rsidRPr="000E6445" w:rsidRDefault="00BE44F7" w:rsidP="00BE44F7">
      <w:pPr>
        <w:tabs>
          <w:tab w:val="num" w:pos="1440"/>
        </w:tabs>
        <w:autoSpaceDE/>
        <w:autoSpaceDN/>
        <w:adjustRightInd/>
        <w:snapToGrid/>
        <w:spacing w:after="0" w:line="216" w:lineRule="auto"/>
        <w:contextualSpacing/>
        <w:rPr>
          <w:b/>
          <w:color w:val="0070C0"/>
          <w:kern w:val="24"/>
          <w:szCs w:val="30"/>
        </w:rPr>
      </w:pPr>
      <w:r w:rsidRPr="000E6445">
        <w:rPr>
          <w:b/>
          <w:color w:val="000000" w:themeColor="text1"/>
          <w:kern w:val="24"/>
          <w:szCs w:val="30"/>
        </w:rPr>
        <w:t>Proposal 1: One shot transmission is not made in NR V2X i.e. a single transmission without any re-transmission irrespective of whether some/ any receiver(s) have successfully decoded the data (PSSCH) or not, is not made by the transmitter UE.</w:t>
      </w:r>
    </w:p>
    <w:p w14:paraId="5F5C3AF7" w14:textId="77777777" w:rsidR="00BE44F7" w:rsidRDefault="00BE44F7" w:rsidP="00BE44F7">
      <w:pPr>
        <w:spacing w:after="0"/>
      </w:pPr>
    </w:p>
    <w:p w14:paraId="704EFFE7" w14:textId="77777777" w:rsidR="00BE44F7" w:rsidRPr="000E6445" w:rsidRDefault="00BE44F7" w:rsidP="00BE44F7">
      <w:pPr>
        <w:rPr>
          <w:b/>
          <w:color w:val="000000" w:themeColor="text1"/>
          <w:kern w:val="24"/>
          <w:szCs w:val="30"/>
        </w:rPr>
      </w:pPr>
      <w:r w:rsidRPr="000E6445">
        <w:rPr>
          <w:b/>
        </w:rPr>
        <w:t xml:space="preserve">Proposal 2: Blind retransmissions (BRs) are made when </w:t>
      </w:r>
      <w:r w:rsidRPr="000E6445">
        <w:rPr>
          <w:b/>
          <w:color w:val="000000" w:themeColor="text1"/>
          <w:kern w:val="24"/>
          <w:szCs w:val="30"/>
        </w:rPr>
        <w:t>feedback based retransmissions can’t or shouldn’t be made e.g. due to reliability and latency reasons.</w:t>
      </w:r>
    </w:p>
    <w:p w14:paraId="21BC2985" w14:textId="77777777" w:rsidR="00BE44F7" w:rsidRDefault="00BE44F7" w:rsidP="00BE44F7">
      <w:r>
        <w:t>Next, who decides if the BRs are to be made and how? For this purpose, we think that the transmitter UE is in the best position to decide this since only the Tx UE knows the current buffer situation (e.g. which is the highest priority data) and that how long a data has been pending for transmission i.e. what is the remaining Packet Delay Budget etc. The decision needs to be made when the SL grant is presented based on the requirement for the highest priority LCH that has data pending for transmission.</w:t>
      </w:r>
    </w:p>
    <w:p w14:paraId="4A919CAC" w14:textId="77777777" w:rsidR="00BE44F7" w:rsidRDefault="00BE44F7" w:rsidP="00BE44F7"/>
    <w:p w14:paraId="4F3445A7" w14:textId="77777777" w:rsidR="00BE44F7" w:rsidRPr="000E6445" w:rsidRDefault="00BE44F7" w:rsidP="00BE44F7">
      <w:pPr>
        <w:rPr>
          <w:b/>
        </w:rPr>
      </w:pPr>
      <w:r w:rsidRPr="000E6445">
        <w:rPr>
          <w:b/>
        </w:rPr>
        <w:t>Proposal 3: The Transmitter UE decides if Blind retransmissions are to be made.</w:t>
      </w:r>
    </w:p>
    <w:p w14:paraId="23610956" w14:textId="77777777" w:rsidR="00BE44F7" w:rsidRPr="00BC56FA" w:rsidRDefault="00BE44F7" w:rsidP="00BE44F7">
      <w:r>
        <w:t xml:space="preserve">How BRs can be carried out is also discussed in our accompanying paper [1]. If the configured grants are available then the UE can make the BRs on its own. In Mode 2 transmission mode as well the UE can ensure BRs without depending on the network. </w:t>
      </w:r>
      <w:r w:rsidRPr="00BC56FA">
        <w:t>I</w:t>
      </w:r>
      <w:r>
        <w:t>n case of</w:t>
      </w:r>
      <w:r w:rsidRPr="00BC56FA">
        <w:t xml:space="preserve"> </w:t>
      </w:r>
      <w:r>
        <w:t xml:space="preserve">Mode 1, if </w:t>
      </w:r>
      <w:r w:rsidRPr="00BC56FA">
        <w:t>dynamic grant contain</w:t>
      </w:r>
      <w:r>
        <w:t>s</w:t>
      </w:r>
      <w:r w:rsidRPr="00BC56FA">
        <w:t xml:space="preserve"> resources for retransmission as well, according to the following agreement from RAN1#96 bis, the UE may either perform Blind retransmission when no PUCCH resource is included or, may still do HARQ feedback based re-transmission and indicate the final feedback (corresponding to the last retransmission) to the gNB if the PUCCH resource were included in the DCI.</w:t>
      </w:r>
    </w:p>
    <w:p w14:paraId="5CAFF0C5" w14:textId="77777777" w:rsidR="00BE44F7" w:rsidRDefault="00BE44F7" w:rsidP="00BE44F7">
      <w:pPr>
        <w:tabs>
          <w:tab w:val="num" w:pos="1440"/>
        </w:tabs>
        <w:autoSpaceDE/>
        <w:autoSpaceDN/>
        <w:adjustRightInd/>
        <w:snapToGrid/>
        <w:spacing w:after="0" w:line="216" w:lineRule="auto"/>
        <w:contextualSpacing/>
        <w:rPr>
          <w:color w:val="0070C0"/>
          <w:kern w:val="24"/>
          <w:szCs w:val="30"/>
        </w:rPr>
      </w:pPr>
    </w:p>
    <w:tbl>
      <w:tblPr>
        <w:tblStyle w:val="TableGrid"/>
        <w:tblW w:w="0" w:type="auto"/>
        <w:tblLook w:val="04A0" w:firstRow="1" w:lastRow="0" w:firstColumn="1" w:lastColumn="0" w:noHBand="0" w:noVBand="1"/>
      </w:tblPr>
      <w:tblGrid>
        <w:gridCol w:w="9307"/>
      </w:tblGrid>
      <w:tr w:rsidR="00BE44F7" w14:paraId="60B04F2B" w14:textId="77777777" w:rsidTr="002D55EA">
        <w:tc>
          <w:tcPr>
            <w:tcW w:w="9307" w:type="dxa"/>
          </w:tcPr>
          <w:p w14:paraId="64B4AF2C" w14:textId="77777777" w:rsidR="00BE44F7" w:rsidRDefault="00BE44F7" w:rsidP="002D55EA">
            <w:pPr>
              <w:spacing w:before="40" w:after="40"/>
            </w:pPr>
            <w:r>
              <w:rPr>
                <w:sz w:val="24"/>
                <w:szCs w:val="24"/>
              </w:rPr>
              <w:t>Agreements:</w:t>
            </w:r>
          </w:p>
          <w:p w14:paraId="02B1239F" w14:textId="77777777" w:rsidR="00BE44F7" w:rsidRPr="002E07C4" w:rsidRDefault="00BE44F7" w:rsidP="002D55EA">
            <w:pPr>
              <w:rPr>
                <w:lang w:eastAsia="zh-TW"/>
              </w:rPr>
            </w:pPr>
            <w:r>
              <w:rPr>
                <w:sz w:val="24"/>
                <w:szCs w:val="24"/>
              </w:rPr>
              <w:lastRenderedPageBreak/>
              <w:t>·         A dynamic grant provides resources for one or multiple sidelink transmissions of a single TB.</w:t>
            </w:r>
          </w:p>
        </w:tc>
      </w:tr>
    </w:tbl>
    <w:p w14:paraId="66DA1E9B" w14:textId="77777777" w:rsidR="00BE44F7" w:rsidRDefault="00BE44F7" w:rsidP="00BE44F7">
      <w:pPr>
        <w:tabs>
          <w:tab w:val="num" w:pos="1440"/>
        </w:tabs>
        <w:autoSpaceDE/>
        <w:autoSpaceDN/>
        <w:adjustRightInd/>
        <w:snapToGrid/>
        <w:spacing w:after="0" w:line="216" w:lineRule="auto"/>
        <w:contextualSpacing/>
        <w:rPr>
          <w:color w:val="0070C0"/>
          <w:kern w:val="24"/>
          <w:szCs w:val="30"/>
        </w:rPr>
      </w:pPr>
    </w:p>
    <w:p w14:paraId="58D5060F" w14:textId="77777777" w:rsidR="00BE44F7" w:rsidRDefault="00BE44F7" w:rsidP="00BE44F7">
      <w:pPr>
        <w:tabs>
          <w:tab w:val="num" w:pos="1440"/>
        </w:tabs>
        <w:autoSpaceDE/>
        <w:autoSpaceDN/>
        <w:adjustRightInd/>
        <w:snapToGrid/>
        <w:spacing w:after="0" w:line="216" w:lineRule="auto"/>
        <w:contextualSpacing/>
        <w:rPr>
          <w:color w:val="0070C0"/>
          <w:kern w:val="24"/>
          <w:szCs w:val="30"/>
        </w:rPr>
      </w:pPr>
    </w:p>
    <w:p w14:paraId="7F5660E9" w14:textId="77777777" w:rsidR="00BE44F7" w:rsidRPr="00BC56FA" w:rsidRDefault="00BE44F7" w:rsidP="00BE44F7">
      <w:r w:rsidRPr="00BC56FA">
        <w:t>Further, if the dynamic grant contain resources for only single transmission, then the following proposals are made:</w:t>
      </w:r>
    </w:p>
    <w:p w14:paraId="2FD0C754" w14:textId="77777777" w:rsidR="00BE44F7" w:rsidRDefault="00BE44F7" w:rsidP="00BE44F7">
      <w:pPr>
        <w:tabs>
          <w:tab w:val="num" w:pos="1440"/>
        </w:tabs>
        <w:autoSpaceDE/>
        <w:autoSpaceDN/>
        <w:adjustRightInd/>
        <w:snapToGrid/>
        <w:spacing w:after="0" w:line="216" w:lineRule="auto"/>
        <w:contextualSpacing/>
        <w:rPr>
          <w:color w:val="0070C0"/>
          <w:kern w:val="24"/>
          <w:szCs w:val="30"/>
        </w:rPr>
      </w:pPr>
    </w:p>
    <w:p w14:paraId="777B9E94" w14:textId="77777777" w:rsidR="00BE44F7" w:rsidRPr="00097721" w:rsidRDefault="00BE44F7" w:rsidP="00BE44F7">
      <w:pPr>
        <w:rPr>
          <w:b/>
        </w:rPr>
      </w:pPr>
      <w:r w:rsidRPr="00097721">
        <w:rPr>
          <w:b/>
        </w:rPr>
        <w:t>Proposal 4: If the PUCCH resource is signaled in the DCI for mode 1 dynamic grant containing single transmission resource and Tx UE decides to make Blind re-transmissions, it will signal „Nack“ back to the gNB (the Tx UE does not solicit any HARQ feedback from the Rx UE(s)).</w:t>
      </w:r>
    </w:p>
    <w:p w14:paraId="5C7F9564" w14:textId="77777777" w:rsidR="00BE44F7" w:rsidRPr="00097721" w:rsidRDefault="00BE44F7" w:rsidP="00BE44F7">
      <w:pPr>
        <w:rPr>
          <w:b/>
        </w:rPr>
      </w:pPr>
    </w:p>
    <w:p w14:paraId="2EE7D190" w14:textId="388D8095" w:rsidR="00DF4B22" w:rsidRDefault="00BE44F7" w:rsidP="00BE44F7">
      <w:pPr>
        <w:rPr>
          <w:b/>
        </w:rPr>
      </w:pPr>
      <w:r w:rsidRPr="00097721">
        <w:rPr>
          <w:b/>
        </w:rPr>
        <w:t>Proposal 5: If the PUCCH resources are not available, the UE could autonomously switch to Mode 2 based Blind re-transmissions (the Tx UE does not solicit any HARQ feedback from the Rx UE(s)) when (further) retransmission(s) need to be made.</w:t>
      </w:r>
    </w:p>
    <w:p w14:paraId="3331DA1B" w14:textId="2F6A144B" w:rsidR="0061255D" w:rsidRDefault="00E7548C" w:rsidP="00BE44F7">
      <w:r w:rsidRPr="00BA6C52">
        <w:t>We don’t consider switching to mode 2 for a (re)transmission as a simultaneous M1M2 configuration. Simultaneous M1M2 is in our understanding about gNB configuring some bearers in mode1 and others in mode2.</w:t>
      </w:r>
      <w:r w:rsidR="0061255D">
        <w:t>Proposal 6: TX UE reports ACK in the PUCCH resource once the maximum number of blind retransmissions is reached</w:t>
      </w:r>
      <w:r w:rsidR="00A641AF">
        <w:t>.</w:t>
      </w:r>
    </w:p>
    <w:p w14:paraId="18ECD621" w14:textId="533FBA52" w:rsidR="004A3490" w:rsidRDefault="004A3490" w:rsidP="00955370">
      <w:pPr>
        <w:pStyle w:val="Heading2"/>
      </w:pPr>
      <w:r w:rsidRPr="004A3490">
        <w:t>Minimum communication Range</w:t>
      </w:r>
    </w:p>
    <w:p w14:paraId="5F3DE2DD" w14:textId="77777777" w:rsidR="004A3490" w:rsidRDefault="004A3490" w:rsidP="004A3490">
      <w:r w:rsidRPr="00EA16AA">
        <w:t>SA2 indicated previously that an MCR (Minimum Communication Range) may be signaled alongside the PQI for a V2X message. When received, the AS layer should ensure that the corresponding QoS are fulfilled at least within the MCR. For the fulfillment of the MCR, HARQ feedbacks may be used by the transmitter UE to request HF from the receiver to ensure that the receiver(s) are successfully able to decode the data (PSSCH). Two options of HF are used for groupcast communication – popularly known as HF Option 1 and Option 2. Option 1 provides a common NACK resource for all receiver UEs and Option 2 provides Ack/ Nack resource to each of the receiver UE. Currently RAN1 agreed that MCR is only applied when HF Option 1 based feedback is used. This omits discussion/ decision for MCR applicability to HF Option 2. Since, MCR is signalled by the upper/ application layer depending on the QoS situation, which feedback option is used in the lower (AS) layer should be of least interest to an application. If Range (MCR) is provided then it is the job of the lower layer to ensure that the QoS (PQI) is met inside of the Range irrespective of the HF method used.</w:t>
      </w:r>
      <w:r>
        <w:t xml:space="preserve"> Therefore, we think that for Option 2 based HF also the MCR needs to be fulfilled.</w:t>
      </w:r>
    </w:p>
    <w:p w14:paraId="64352381" w14:textId="13994AE7" w:rsidR="004A3490" w:rsidRPr="00D24655" w:rsidRDefault="004A3490" w:rsidP="004A3490">
      <w:pPr>
        <w:rPr>
          <w:b/>
        </w:rPr>
      </w:pPr>
      <w:r w:rsidRPr="00D24655">
        <w:rPr>
          <w:b/>
        </w:rPr>
        <w:t xml:space="preserve">Proposal </w:t>
      </w:r>
      <w:r w:rsidR="0035019A">
        <w:rPr>
          <w:b/>
        </w:rPr>
        <w:t>7</w:t>
      </w:r>
      <w:r w:rsidRPr="00D24655">
        <w:rPr>
          <w:b/>
        </w:rPr>
        <w:t>: RAN2 kindly inform RAN1 that for Option 2 based HF also the MCR needs to be fulfilled.</w:t>
      </w:r>
    </w:p>
    <w:p w14:paraId="65A0094B" w14:textId="77777777" w:rsidR="004A3490" w:rsidRDefault="004A3490" w:rsidP="004A3490">
      <w:r>
        <w:t>Further, SA2 informed RAN1 that a group size (along with member IDs) will be indicated to lower layer. Unfortunately, SA2 did not clarify if the indicated group size is for the member UEs that are currently under MCR or not. If the transmitter UE can’t be sure about this information, then it does not know basically how many feedbacks are to be expected and therefore it can’t make a good conclusion on the DTX-ed feedback – meaning that if a certain receiver did not provide feedback since it failed to receive the SCI or if did not provide the feedback since it was outside of the MCR range!! The transmitter behavior will be very different in each case. Therefore, SA2 should confirm if the group size indicated to the lower layer is for the member UEs that are currently under MCR or not.</w:t>
      </w:r>
    </w:p>
    <w:p w14:paraId="4EDBBF12" w14:textId="7ADB4898" w:rsidR="004A3490" w:rsidRDefault="004A3490" w:rsidP="004A3490">
      <w:pPr>
        <w:rPr>
          <w:b/>
        </w:rPr>
      </w:pPr>
      <w:r w:rsidRPr="00D24655">
        <w:rPr>
          <w:b/>
        </w:rPr>
        <w:t xml:space="preserve">Proposal </w:t>
      </w:r>
      <w:r w:rsidR="0035019A">
        <w:rPr>
          <w:b/>
        </w:rPr>
        <w:t>8</w:t>
      </w:r>
      <w:r w:rsidRPr="00D24655">
        <w:rPr>
          <w:b/>
        </w:rPr>
        <w:t>: RAN2 request SA2 to confirm if the group size indicated to the lower layer is for the member UEs that are currently under MCR or not.</w:t>
      </w:r>
    </w:p>
    <w:p w14:paraId="6A3F02D4" w14:textId="0469EB81" w:rsidR="004A3490" w:rsidRDefault="004A3490" w:rsidP="00955370">
      <w:pPr>
        <w:pStyle w:val="Heading2"/>
      </w:pPr>
      <w:r>
        <w:lastRenderedPageBreak/>
        <w:t>Restricting the number of NACK feedbacks when the Rx location is not available</w:t>
      </w:r>
    </w:p>
    <w:p w14:paraId="0E5C73FB" w14:textId="344172FA" w:rsidR="004A3490" w:rsidRDefault="004A3490" w:rsidP="004A3490">
      <w:pPr>
        <w:rPr>
          <w:rFonts w:ascii="Calibri" w:hAnsi="Calibri"/>
        </w:rPr>
      </w:pPr>
      <w:r>
        <w:t xml:space="preserve">RAN1 intends RAN2 to work on a scenario where a Rx UE when not having access to its location should not transmit NACK each time when it fails to decode the PSSCH i.e. too NACKs from a Rx UE that might indeed be outside the MCR will lead to un-necessary retransmission. </w:t>
      </w:r>
    </w:p>
    <w:p w14:paraId="3AA50175" w14:textId="77777777" w:rsidR="00F077B6" w:rsidRDefault="004A3490" w:rsidP="004A3490">
      <w:r>
        <w:t xml:space="preserve">As one possibility, to limit the number of Nack feedbacks when a receiver UE that does not have access to its location, upon not decoding PSSCH successfully transmits only a limited number of NACK feedbacks for a TB. The limited number is (pre)configured or specified. If it still fails to decode the PSSCH, after exceeding the said new threshold, it shall not provide Nack feedback anymore for the same TB; Ack feedback may anytime be provided. As an example, maximum number of Nack feedback when a UE’s location is unavailable can be capped at a fixed value like ‘1’. </w:t>
      </w:r>
    </w:p>
    <w:p w14:paraId="0024C38A" w14:textId="1069654A" w:rsidR="004A3490" w:rsidRDefault="00F077B6" w:rsidP="004A3490">
      <w:r>
        <w:t>As another possibility, Rx UE sends NACK only when the RSRP (pathloss) of the Tx UE is above (less) a threshold; otherwise the feedback is not sent. This ensures that the receivers that are far off from the transmitter do not provide negative HARQ feedback</w:t>
      </w:r>
      <w:r w:rsidR="004A3490">
        <w:t>.</w:t>
      </w:r>
    </w:p>
    <w:p w14:paraId="365F7EF5" w14:textId="487EC19B" w:rsidR="00F077B6" w:rsidRDefault="00F077B6" w:rsidP="004A3490">
      <w:r>
        <w:t>Since this should be a rare case that a vehicular UE does not have or has lost access to its own location (e.g. in Tunnel), the solution to minimize the un-necessary retransmission should not be an overkill. Therefore, we prefer a simple solution. The first possibility with some cap value of such blind Nacks is sufficient in our view.</w:t>
      </w:r>
    </w:p>
    <w:p w14:paraId="41D6453B" w14:textId="497CF6C4" w:rsidR="00F077B6" w:rsidRDefault="00F077B6" w:rsidP="004A3490">
      <w:pPr>
        <w:rPr>
          <w:b/>
          <w:bCs/>
        </w:rPr>
      </w:pPr>
      <w:r w:rsidRPr="00F077B6">
        <w:rPr>
          <w:b/>
          <w:bCs/>
        </w:rPr>
        <w:t xml:space="preserve">Proposal </w:t>
      </w:r>
      <w:r w:rsidR="0035019A">
        <w:rPr>
          <w:b/>
          <w:bCs/>
        </w:rPr>
        <w:t>9</w:t>
      </w:r>
      <w:r w:rsidRPr="00F077B6">
        <w:rPr>
          <w:b/>
          <w:bCs/>
        </w:rPr>
        <w:t xml:space="preserve">: A maximum value of </w:t>
      </w:r>
      <w:r w:rsidRPr="00F077B6">
        <w:rPr>
          <w:b/>
          <w:bCs/>
          <w:i/>
          <w:iCs/>
        </w:rPr>
        <w:t>blind</w:t>
      </w:r>
      <w:r w:rsidRPr="00F077B6">
        <w:rPr>
          <w:b/>
          <w:bCs/>
        </w:rPr>
        <w:t xml:space="preserve"> Nacks i.e. HARQ Nack feedback when the Rx UE’s location is not available is specified or (pre)configured.</w:t>
      </w:r>
    </w:p>
    <w:p w14:paraId="72CB351B" w14:textId="56EDDA9A" w:rsidR="00ED6F21" w:rsidRDefault="00ED6F21" w:rsidP="00ED6F21">
      <w:pPr>
        <w:pStyle w:val="Heading2"/>
      </w:pPr>
      <w:r>
        <w:t>SL HARQ protocol aspects</w:t>
      </w:r>
    </w:p>
    <w:p w14:paraId="45C0C96C" w14:textId="441BDB09" w:rsidR="00ED6F21" w:rsidRDefault="00B42968" w:rsidP="00ED6F21">
      <w:r>
        <w:t>One</w:t>
      </w:r>
      <w:r w:rsidR="00ED6F21">
        <w:t xml:space="preserve"> aspect which should be discussed is whether a V2X Tx UE is allowed to switch the cast type for different HARQ (re)transmissions of a TB transmitted on the PSSCH. For example a V2X Tx UE may perform the initial transmission of a TB in a groupcast mode, whereas potential HARQ retransmissions are performed in the unicast mode, i.e. HARQ retransmission are performed to individual V2X Rx UEs </w:t>
      </w:r>
      <w:r>
        <w:t xml:space="preserve">in order </w:t>
      </w:r>
      <w:r w:rsidR="00ED6F21">
        <w:t xml:space="preserve">to increase the reliability of the reception.  For the initial transmission of the TB the Tx UE selects one of the SL HARQ processes, e.g. a SL HARQ process for which there is no pending HARQ (re)transmission. In case one or multiple UEs of the group were not able to successfully decode the TB, it might be beneficial to perform unicast retransmissions in order to benefit from higher link efficiency by applying e.g. a better link adaption scheme. From HARQ protocol point of view the Tx UE could use the SL HARQ process selected for the initial transmission also for the (multiple) unicast HARQ </w:t>
      </w:r>
      <w:r>
        <w:t>r</w:t>
      </w:r>
      <w:r w:rsidR="00ED6F21">
        <w:t>e</w:t>
      </w:r>
      <w:r>
        <w:t>Tx(</w:t>
      </w:r>
      <w:r w:rsidR="00ED6F21">
        <w:t>s</w:t>
      </w:r>
      <w:r>
        <w:t>)</w:t>
      </w:r>
      <w:r w:rsidR="00ED6F21">
        <w:t xml:space="preserve"> to the different receiving UEs. For each HARQ retransmission to one of the receiving UEs the Tx UE </w:t>
      </w:r>
      <w:r>
        <w:t>is</w:t>
      </w:r>
      <w:r w:rsidR="00ED6F21">
        <w:t xml:space="preserve"> still able to use a different redundancy version. The T</w:t>
      </w:r>
      <w:r>
        <w:t>x</w:t>
      </w:r>
      <w:r w:rsidR="00ED6F21">
        <w:t xml:space="preserve"> UE maintains an independent HARQ status/context, e.g. RV, NDI status, received HARQ feedback, for each of the receiving UEs. Only if all of the receiving UEs have successfully received the TB the SL HARQ process can be used for </w:t>
      </w:r>
      <w:r>
        <w:t xml:space="preserve">the transmission of </w:t>
      </w:r>
      <w:r w:rsidR="00ED6F21">
        <w:t xml:space="preserve">a new TB. </w:t>
      </w:r>
    </w:p>
    <w:p w14:paraId="0FFC047C" w14:textId="5A13874E" w:rsidR="00ED6F21" w:rsidRPr="000B0E7E" w:rsidRDefault="00ED6F21" w:rsidP="00ED6F21">
      <w:pPr>
        <w:rPr>
          <w:b/>
        </w:rPr>
      </w:pPr>
      <w:r w:rsidRPr="000B0E7E">
        <w:rPr>
          <w:b/>
        </w:rPr>
        <w:t xml:space="preserve">Proposal </w:t>
      </w:r>
      <w:r w:rsidR="0035019A">
        <w:rPr>
          <w:b/>
        </w:rPr>
        <w:t>10</w:t>
      </w:r>
      <w:r w:rsidRPr="000B0E7E">
        <w:rPr>
          <w:b/>
        </w:rPr>
        <w:t xml:space="preserve">: </w:t>
      </w:r>
      <w:r>
        <w:rPr>
          <w:b/>
        </w:rPr>
        <w:t>A</w:t>
      </w:r>
      <w:r w:rsidRPr="000B0E7E">
        <w:rPr>
          <w:b/>
        </w:rPr>
        <w:t xml:space="preserve"> V2X Tx UE is allowed to switch from a groupcast to unicast transmissions for HARQ retransmissions.</w:t>
      </w:r>
    </w:p>
    <w:p w14:paraId="5244D121" w14:textId="07D814ED" w:rsidR="00ED6F21" w:rsidRDefault="00ED6F21" w:rsidP="00ED6F21">
      <w:r>
        <w:t xml:space="preserve">As </w:t>
      </w:r>
      <w:r w:rsidR="00B42968">
        <w:t xml:space="preserve">already agreed before the </w:t>
      </w:r>
      <w:r>
        <w:t xml:space="preserve">SL HARQ processes/buffer </w:t>
      </w:r>
      <w:r w:rsidR="00B42968">
        <w:t>is</w:t>
      </w:r>
      <w:r>
        <w:t xml:space="preserve"> shared between </w:t>
      </w:r>
      <w:r w:rsidR="00B42968">
        <w:t>different cast type transmissions</w:t>
      </w:r>
      <w:r>
        <w:t xml:space="preserve">. </w:t>
      </w:r>
      <w:r w:rsidR="00B42968">
        <w:t>Given this and the fact that a Tx UE might be in communication with multiple Rx UEs at the same time, it is t</w:t>
      </w:r>
      <w:r>
        <w:t xml:space="preserve">herefore important to define an upper </w:t>
      </w:r>
      <w:r w:rsidR="00B42968">
        <w:t xml:space="preserve">delay </w:t>
      </w:r>
      <w:r>
        <w:t xml:space="preserve">bound for the usage of a HARQ process/Tx buffer for a </w:t>
      </w:r>
      <w:r w:rsidR="00B42968">
        <w:t xml:space="preserve">given </w:t>
      </w:r>
      <w:r>
        <w:t>SL transmission. Otherwise a HARQ process would be blocked for other SL transmissions.</w:t>
      </w:r>
    </w:p>
    <w:p w14:paraId="3517AECA" w14:textId="3A3AADD4" w:rsidR="00ED6F21" w:rsidRPr="003E2A1A" w:rsidRDefault="00ED6F21" w:rsidP="00ED6F21">
      <w:pPr>
        <w:rPr>
          <w:b/>
        </w:rPr>
      </w:pPr>
      <w:r w:rsidRPr="003E2A1A">
        <w:rPr>
          <w:b/>
        </w:rPr>
        <w:t xml:space="preserve">Proposal </w:t>
      </w:r>
      <w:r>
        <w:rPr>
          <w:b/>
        </w:rPr>
        <w:t>1</w:t>
      </w:r>
      <w:r w:rsidR="0035019A">
        <w:rPr>
          <w:b/>
        </w:rPr>
        <w:t>1</w:t>
      </w:r>
      <w:r w:rsidRPr="003E2A1A">
        <w:rPr>
          <w:b/>
        </w:rPr>
        <w:t xml:space="preserve">: upper bound for usage of a HARQ process at the transmitting side should be defined. </w:t>
      </w:r>
    </w:p>
    <w:p w14:paraId="68994004" w14:textId="584DE096" w:rsidR="00ED6F21" w:rsidRDefault="00ED6F21" w:rsidP="00ED6F21">
      <w:r>
        <w:t>We think that the upper bound for a SL transmission should be linked to the QoS requirements, e.g. PDB, of the data transmitted within the corresponding TB. In order to ensure that there are no further SL transmissions of a TB beyond the PDB associated with the data contained in the TB, the V2X T</w:t>
      </w:r>
      <w:r w:rsidR="00375062">
        <w:t>x</w:t>
      </w:r>
      <w:r>
        <w:t xml:space="preserve"> UE starts a timer to control the maximum transmission time of a TB. Such timer should be started once a TB is generated and stored in the HARQ transmission buffer. The timer value is set by the transmitting Tx </w:t>
      </w:r>
      <w:r>
        <w:lastRenderedPageBreak/>
        <w:t xml:space="preserve">UE according to the packet delay budget (PDB) of the data contained in the transport block, e.g. timer is set to a value according to the PDB value of the highest priority SL LCH having data within a TB or according to the minimum PDB value of the SL LCHs having data within a TB. While the timer is running the V2X TX UE is allowed to carry out HARQ (re)transmissions of the TB. Upon expiry of the timer the UE shall not make any further HARQ (re)transmission of the TB. The corresponding HARQ processes can be considered as available for other SL transmissions upon expiry of the timer. </w:t>
      </w:r>
    </w:p>
    <w:p w14:paraId="5A39C1FA" w14:textId="782B6678" w:rsidR="00ED6F21" w:rsidRDefault="00ED6F21" w:rsidP="00ED6F21">
      <w:pPr>
        <w:rPr>
          <w:b/>
        </w:rPr>
      </w:pPr>
      <w:r w:rsidRPr="002F36E2">
        <w:rPr>
          <w:b/>
        </w:rPr>
        <w:t xml:space="preserve">Proposal </w:t>
      </w:r>
      <w:r>
        <w:rPr>
          <w:b/>
        </w:rPr>
        <w:t>1</w:t>
      </w:r>
      <w:r w:rsidR="0035019A">
        <w:rPr>
          <w:b/>
        </w:rPr>
        <w:t>2</w:t>
      </w:r>
      <w:r w:rsidRPr="002F36E2">
        <w:rPr>
          <w:b/>
        </w:rPr>
        <w:t>: A timer is used to control the maximum transmission time of a SL TB. The timer value is set according to the PDB value of the data contained in the TB</w:t>
      </w:r>
    </w:p>
    <w:p w14:paraId="74D37C91" w14:textId="3406FC3C" w:rsidR="00ED6F21" w:rsidRPr="002F36E2" w:rsidRDefault="00ED6F21" w:rsidP="00ED6F21">
      <w:pPr>
        <w:rPr>
          <w:b/>
        </w:rPr>
      </w:pPr>
      <w:r>
        <w:rPr>
          <w:b/>
        </w:rPr>
        <w:t>Proposal 1</w:t>
      </w:r>
      <w:r w:rsidR="0035019A">
        <w:rPr>
          <w:b/>
        </w:rPr>
        <w:t>3</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14:paraId="705EC454" w14:textId="15B9D675" w:rsidR="00ED6F21" w:rsidRDefault="00ED6F21" w:rsidP="00ED6F21">
      <w:r>
        <w:t xml:space="preserve">For mode 1 SL transmissions we think that a V2X TX UE should consider a HARQ process as available for the transmission of a new TB upon having sent an ACK to the gNB for the TB currently stored in the transmission buffer of that HARQ process. According to the current NR Rel-15 standard the HARQ transmission buffer of a UE is controlled solely by the NW by means of the New Data Indicator (NDI) signaled for a given HARQ process within a DCI. In case UE receives a DCI containing an NDI value which is toggled compared to the last received NDI value for the same HARQ process the UE will store another generated TB in the transmission buffer of this HARQ process and hence delete the previously stored TB. However </w:t>
      </w:r>
      <w:r w:rsidR="00375062">
        <w:t>as already mentioned above,</w:t>
      </w:r>
      <w:r>
        <w:t xml:space="preserve"> there should be some upper limit defined for how long a TB is stored in the transmission of a HARQ process respectively it should be specified when the Tx UE can use a HARQ process for the transmission of a new TB, e.g. mode 1 or mode 2</w:t>
      </w:r>
      <w:r w:rsidR="0038159C">
        <w:t xml:space="preserve"> transmission</w:t>
      </w:r>
      <w:r>
        <w:t>.</w:t>
      </w:r>
    </w:p>
    <w:p w14:paraId="7E9EBBE1" w14:textId="0B076058" w:rsidR="00ED6F21" w:rsidRPr="00D23805" w:rsidRDefault="00ED6F21" w:rsidP="00ED6F21">
      <w:pPr>
        <w:rPr>
          <w:b/>
        </w:rPr>
      </w:pPr>
      <w:r w:rsidRPr="00D23805">
        <w:rPr>
          <w:b/>
        </w:rPr>
        <w:t xml:space="preserve">Proposal </w:t>
      </w:r>
      <w:r>
        <w:rPr>
          <w:b/>
        </w:rPr>
        <w:t>1</w:t>
      </w:r>
      <w:r w:rsidR="0035019A">
        <w:rPr>
          <w:b/>
        </w:rPr>
        <w:t>4</w:t>
      </w:r>
      <w:r w:rsidRPr="00D23805">
        <w:rPr>
          <w:b/>
        </w:rPr>
        <w:t xml:space="preserve">:  </w:t>
      </w:r>
      <w:r>
        <w:rPr>
          <w:b/>
        </w:rPr>
        <w:t>Upon having sent an ACK to the gNB for a mode 1 SL transmission, the V2X Tx UE considers the corresponding HARQ process as available for new transmissions, i.e. the V2X T</w:t>
      </w:r>
      <w:r w:rsidR="0038159C">
        <w:rPr>
          <w:b/>
        </w:rPr>
        <w:t>x</w:t>
      </w:r>
      <w:r>
        <w:rPr>
          <w:b/>
        </w:rPr>
        <w:t xml:space="preserve"> UE can use the HARQ process for the transmission of a new TB.</w:t>
      </w:r>
    </w:p>
    <w:p w14:paraId="2A9AA033" w14:textId="2A2EE064" w:rsidR="00ED6F21" w:rsidRDefault="00ED6F21" w:rsidP="00ED6F21">
      <w:r>
        <w:t xml:space="preserve">For mode 1 SL transmissions a UE should be allowed to switch autonomously to mode 2 for further HARQ retransmissions upon detection of a control channel error, e.g. NACK-to-ACK error on the Uu interface, as long as the maximum allowed transmissions time of a TB is not yet expired, i.e. the timer controlling the max. transmission time is still running. Such control channel errors may lead to a situation where the Tx UE sending an NACK to the gNB in order to request SL resources for further HARQ retransmission, doesn’t receive a DCI allocating SL resources for a retransmission but for an initial HARQ transmission instead since the NACK was detected by the gNB as an ACK. In order to avoid a packet loss in such a situation, the Tx UE should be allowed to perform further HARQ retransmissions of this TB in mode 2 as long as the corresponding timer is running. </w:t>
      </w:r>
      <w:r>
        <w:br/>
        <w:t xml:space="preserve">Such error case, where Tx UE expects SL resources for a HARQ retransmission but actually receives a DCI indicating SL resources for an initial transmission, may also happen in case a DCI (sent bv gNB) indicating SL resources for an HARQ retransmission is not detected by the Tx Ue, i.e. DCI miss-detection, and the corresponding DTX on the feedback channel is detected as an ACK by the gNB. </w:t>
      </w:r>
      <w:r w:rsidR="005452F7">
        <w:t xml:space="preserve">It should be noted that there is also currently a FFS for the HARQ protocol behavior, e.g. NDI, HARQ process handling, in the event of control channel errors. </w:t>
      </w:r>
    </w:p>
    <w:p w14:paraId="090088F1" w14:textId="77777777" w:rsidR="00ED6F21" w:rsidRDefault="00ED6F21" w:rsidP="00ED6F21"/>
    <w:p w14:paraId="749232CE" w14:textId="77777777" w:rsidR="00ED6F21" w:rsidRDefault="00ED6F21" w:rsidP="00ED6F21">
      <w:pPr>
        <w:spacing w:after="0"/>
        <w:jc w:val="center"/>
        <w:rPr>
          <w:lang w:eastAsia="zh-CN"/>
        </w:rPr>
      </w:pPr>
      <w:r>
        <w:rPr>
          <w:noProof/>
        </w:rPr>
        <w:lastRenderedPageBreak/>
        <w:drawing>
          <wp:inline distT="0" distB="0" distL="0" distR="0" wp14:anchorId="2FF9D47B" wp14:editId="1E593645">
            <wp:extent cx="4004310" cy="3058114"/>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9735" cy="3062257"/>
                    </a:xfrm>
                    <a:prstGeom prst="rect">
                      <a:avLst/>
                    </a:prstGeom>
                    <a:noFill/>
                  </pic:spPr>
                </pic:pic>
              </a:graphicData>
            </a:graphic>
          </wp:inline>
        </w:drawing>
      </w:r>
    </w:p>
    <w:p w14:paraId="27B3FDF3" w14:textId="77777777" w:rsidR="00ED6F21" w:rsidRDefault="00ED6F21" w:rsidP="00ED6F21">
      <w:pPr>
        <w:spacing w:after="0"/>
        <w:rPr>
          <w:lang w:eastAsia="zh-CN"/>
        </w:rPr>
      </w:pPr>
    </w:p>
    <w:p w14:paraId="3F222985" w14:textId="77777777" w:rsidR="00ED6F21" w:rsidRPr="00D31F1F" w:rsidRDefault="00ED6F21" w:rsidP="00ED6F21">
      <w:pPr>
        <w:jc w:val="center"/>
        <w:rPr>
          <w:b/>
          <w:i/>
          <w:sz w:val="18"/>
        </w:rPr>
      </w:pPr>
      <w:r w:rsidRPr="00D31F1F">
        <w:rPr>
          <w:b/>
          <w:i/>
          <w:sz w:val="18"/>
        </w:rPr>
        <w:t xml:space="preserve">Figure 1: </w:t>
      </w:r>
      <w:r>
        <w:rPr>
          <w:b/>
          <w:i/>
          <w:sz w:val="18"/>
        </w:rPr>
        <w:t xml:space="preserve">exemplary scenario for </w:t>
      </w:r>
      <w:r w:rsidRPr="00D31F1F">
        <w:rPr>
          <w:b/>
          <w:i/>
          <w:sz w:val="18"/>
        </w:rPr>
        <w:t>NACK</w:t>
      </w:r>
      <w:r>
        <w:rPr>
          <w:b/>
          <w:i/>
          <w:sz w:val="18"/>
        </w:rPr>
        <w:t>-</w:t>
      </w:r>
      <w:r w:rsidRPr="00D31F1F">
        <w:rPr>
          <w:b/>
          <w:i/>
          <w:sz w:val="18"/>
        </w:rPr>
        <w:t>to</w:t>
      </w:r>
      <w:r>
        <w:rPr>
          <w:b/>
          <w:i/>
          <w:sz w:val="18"/>
        </w:rPr>
        <w:t>-</w:t>
      </w:r>
      <w:r w:rsidRPr="00D31F1F">
        <w:rPr>
          <w:b/>
          <w:i/>
          <w:sz w:val="18"/>
        </w:rPr>
        <w:t>ACK error</w:t>
      </w:r>
      <w:r>
        <w:rPr>
          <w:b/>
          <w:i/>
          <w:sz w:val="18"/>
        </w:rPr>
        <w:t xml:space="preserve"> case</w:t>
      </w:r>
    </w:p>
    <w:p w14:paraId="1C9FAFC8" w14:textId="77777777" w:rsidR="00ED6F21" w:rsidRDefault="00ED6F21" w:rsidP="00ED6F21">
      <w:pPr>
        <w:jc w:val="center"/>
      </w:pPr>
    </w:p>
    <w:p w14:paraId="352744AD" w14:textId="3507BB94" w:rsidR="00ED6F21" w:rsidRDefault="00ED6F21" w:rsidP="00ED6F21">
      <w:pPr>
        <w:rPr>
          <w:b/>
        </w:rPr>
      </w:pPr>
      <w:r w:rsidRPr="00377877">
        <w:rPr>
          <w:b/>
        </w:rPr>
        <w:t xml:space="preserve">Proposal </w:t>
      </w:r>
      <w:r>
        <w:rPr>
          <w:b/>
        </w:rPr>
        <w:t>1</w:t>
      </w:r>
      <w:r w:rsidR="0035019A">
        <w:rPr>
          <w:b/>
        </w:rPr>
        <w:t>5</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a UE is allowed to perform further HARQ retransmissions of a TB in mode 2 as long as the maximum transmission time of the TB has not yet expired. </w:t>
      </w:r>
    </w:p>
    <w:p w14:paraId="6BF0D49C" w14:textId="11195059" w:rsidR="00C90302" w:rsidRDefault="00C90302" w:rsidP="00ED6F21">
      <w:pPr>
        <w:rPr>
          <w:b/>
        </w:rPr>
      </w:pPr>
    </w:p>
    <w:p w14:paraId="0B743F02" w14:textId="1645484E" w:rsidR="00C90302" w:rsidRDefault="00C90302" w:rsidP="00C90302">
      <w:pPr>
        <w:rPr>
          <w:color w:val="000000"/>
        </w:rPr>
      </w:pPr>
      <w:r>
        <w:rPr>
          <w:color w:val="000000"/>
        </w:rPr>
        <w:t xml:space="preserve">In NR V2X, in addition to broadcast traffic, a UE also needs to handle groupcast and unicast traffic.  In the case of unicast, a pair of UEs may also have multiple unicast links with different source/destination ID pairs and separate HARQ buffers need to be maintained for each of these links.  In addition, HARQ feedback for unicast in NR V2X may result in a need to maintain each HARQ buffer for a longer period of time compared to blind retransmission.  For these reasons, the number of parallel transmissions requiring a separate HARQ process at the UE will increased compared to LTE. LTE did not specify rules for HARQ process management at the RX UE, and it was left to UE implementation to avoid running out of HARQ processes, and what to do in this scenario.  </w:t>
      </w:r>
    </w:p>
    <w:p w14:paraId="05A1EDB2" w14:textId="2B6BC29C" w:rsidR="00C90302" w:rsidRDefault="00C90302" w:rsidP="00C90302">
      <w:pPr>
        <w:rPr>
          <w:color w:val="000000"/>
        </w:rPr>
      </w:pPr>
      <w:r>
        <w:rPr>
          <w:color w:val="000000"/>
        </w:rPr>
        <w:t xml:space="preserve">For NR V2X, flushing the HARQ buffer following the reception of a new transmission SCI is already specified as of RAN2#108 meeting  </w:t>
      </w:r>
    </w:p>
    <w:p w14:paraId="30288175" w14:textId="77777777" w:rsidR="00C90302" w:rsidRPr="005F1AFD" w:rsidRDefault="00C90302" w:rsidP="00C9030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HARQ: </w:t>
      </w:r>
    </w:p>
    <w:p w14:paraId="1CFB3D66" w14:textId="77777777" w:rsidR="00C90302" w:rsidRDefault="00C90302" w:rsidP="00C90302">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Pr>
          <w:noProof/>
        </w:rPr>
        <w:t>The Rx UE can flush the buffer of the HARQ process and consider it as available when a new transmission SCI is received for this HARQ process (for the existing source, destination ids, cast type and HARQ process id).</w:t>
      </w:r>
    </w:p>
    <w:p w14:paraId="5C5E7FCF" w14:textId="39AFAECD" w:rsidR="00C90302" w:rsidRDefault="00C90302" w:rsidP="00C90302">
      <w:pPr>
        <w:rPr>
          <w:b/>
          <w:i/>
        </w:rPr>
      </w:pPr>
      <w:r>
        <w:rPr>
          <w:color w:val="000000"/>
        </w:rPr>
        <w:t xml:space="preserve">This allows reuse of a HARQ process when the same process ID is used by the TX UE for a new transmission.  However, this frees up a HARQ process only when the TX UE performs a new transmission.  In cases where the TX UE does not perform a new transmission, the RX UE may still receive new transmissions from other TX UEs and should avoid cases where those new transmissions cannot be decoded because of a lack of HARQ processes. </w:t>
      </w:r>
      <w:bookmarkStart w:id="3" w:name="_Hlk31737247"/>
    </w:p>
    <w:bookmarkEnd w:id="3"/>
    <w:p w14:paraId="305A1320" w14:textId="77777777" w:rsidR="00C90302" w:rsidRPr="007C505D" w:rsidRDefault="00C90302" w:rsidP="00C90302">
      <w:pPr>
        <w:rPr>
          <w:color w:val="000000"/>
        </w:rPr>
      </w:pPr>
      <w:r>
        <w:rPr>
          <w:color w:val="000000"/>
        </w:rPr>
        <w:t>For NR V2X, the</w:t>
      </w:r>
      <w:r w:rsidRPr="007C505D">
        <w:rPr>
          <w:color w:val="000000"/>
        </w:rPr>
        <w:t xml:space="preserve"> maximum number of transmission of a TB is configured per priority per CBR range of the T</w:t>
      </w:r>
      <w:r>
        <w:rPr>
          <w:color w:val="000000"/>
        </w:rPr>
        <w:t>X</w:t>
      </w:r>
      <w:r w:rsidRPr="007C505D">
        <w:rPr>
          <w:color w:val="000000"/>
        </w:rPr>
        <w:t xml:space="preserve"> UE. The T</w:t>
      </w:r>
      <w:r>
        <w:rPr>
          <w:color w:val="000000"/>
        </w:rPr>
        <w:t>X</w:t>
      </w:r>
      <w:r w:rsidRPr="007C505D">
        <w:rPr>
          <w:color w:val="000000"/>
        </w:rPr>
        <w:t xml:space="preserve"> UE may determine the number of transmissions for one TB within the configured range</w:t>
      </w:r>
      <w:r>
        <w:rPr>
          <w:color w:val="000000"/>
        </w:rPr>
        <w:t xml:space="preserve"> of transmissions</w:t>
      </w:r>
      <w:r w:rsidRPr="007C505D">
        <w:rPr>
          <w:color w:val="000000"/>
        </w:rPr>
        <w:t>. The T</w:t>
      </w:r>
      <w:r>
        <w:rPr>
          <w:color w:val="000000"/>
        </w:rPr>
        <w:t>X</w:t>
      </w:r>
      <w:r w:rsidRPr="007C505D">
        <w:rPr>
          <w:color w:val="000000"/>
        </w:rPr>
        <w:t xml:space="preserve"> UE may stop transmiss</w:t>
      </w:r>
      <w:r w:rsidRPr="0078789A">
        <w:rPr>
          <w:color w:val="000000"/>
        </w:rPr>
        <w:t>i</w:t>
      </w:r>
      <w:r w:rsidRPr="007C505D">
        <w:rPr>
          <w:color w:val="000000"/>
        </w:rPr>
        <w:t xml:space="preserve">on of one TB </w:t>
      </w:r>
      <w:r>
        <w:rPr>
          <w:color w:val="000000"/>
        </w:rPr>
        <w:t xml:space="preserve">(before reception of HARQ ACK) </w:t>
      </w:r>
      <w:r w:rsidRPr="007C505D">
        <w:rPr>
          <w:color w:val="000000"/>
        </w:rPr>
        <w:t xml:space="preserve">due to multiple reasons such as </w:t>
      </w:r>
      <w:r>
        <w:rPr>
          <w:color w:val="000000"/>
        </w:rPr>
        <w:t>the UE’s</w:t>
      </w:r>
      <w:r w:rsidRPr="007C505D">
        <w:rPr>
          <w:color w:val="000000"/>
        </w:rPr>
        <w:t xml:space="preserve"> transmission reaches CR limit, </w:t>
      </w:r>
      <w:r>
        <w:rPr>
          <w:color w:val="000000"/>
        </w:rPr>
        <w:t>the UE</w:t>
      </w:r>
      <w:r w:rsidRPr="007C505D">
        <w:rPr>
          <w:color w:val="000000"/>
        </w:rPr>
        <w:t xml:space="preserve"> reaches the maximum configured number of transmission for the TB, or </w:t>
      </w:r>
      <w:r>
        <w:rPr>
          <w:color w:val="000000"/>
        </w:rPr>
        <w:t>to UE</w:t>
      </w:r>
      <w:r w:rsidRPr="007C505D">
        <w:rPr>
          <w:color w:val="000000"/>
        </w:rPr>
        <w:t xml:space="preserve"> fails to select a resource for transmission. </w:t>
      </w:r>
    </w:p>
    <w:p w14:paraId="0A9C6DD2" w14:textId="77777777" w:rsidR="00C90302" w:rsidRPr="007C505D" w:rsidRDefault="00C90302" w:rsidP="00C90302">
      <w:pPr>
        <w:rPr>
          <w:bCs/>
          <w:color w:val="000000"/>
        </w:rPr>
      </w:pPr>
      <w:r w:rsidRPr="007C505D">
        <w:rPr>
          <w:color w:val="000000"/>
        </w:rPr>
        <w:lastRenderedPageBreak/>
        <w:t>Since the R</w:t>
      </w:r>
      <w:r>
        <w:rPr>
          <w:color w:val="000000"/>
        </w:rPr>
        <w:t>X</w:t>
      </w:r>
      <w:r w:rsidRPr="007C505D">
        <w:rPr>
          <w:color w:val="000000"/>
        </w:rPr>
        <w:t xml:space="preserve"> UE is not aware of </w:t>
      </w:r>
      <w:r>
        <w:rPr>
          <w:color w:val="000000"/>
        </w:rPr>
        <w:t>when the TX UE will stop retransmissions for a HARQ process</w:t>
      </w:r>
      <w:r w:rsidRPr="007C505D">
        <w:rPr>
          <w:color w:val="000000"/>
        </w:rPr>
        <w:t xml:space="preserve">, it may </w:t>
      </w:r>
      <w:r w:rsidRPr="002407A9">
        <w:rPr>
          <w:color w:val="000000"/>
        </w:rPr>
        <w:t xml:space="preserve">unnecessarily </w:t>
      </w:r>
      <w:r w:rsidRPr="007C505D">
        <w:rPr>
          <w:color w:val="000000"/>
        </w:rPr>
        <w:t xml:space="preserve">keep the HARQ buffer of the TB </w:t>
      </w:r>
      <w:r>
        <w:rPr>
          <w:color w:val="000000"/>
        </w:rPr>
        <w:t xml:space="preserve">for longer than needed </w:t>
      </w:r>
      <w:r w:rsidRPr="007C505D">
        <w:rPr>
          <w:color w:val="000000"/>
        </w:rPr>
        <w:t>which may affect the reception of other TB</w:t>
      </w:r>
      <w:r>
        <w:rPr>
          <w:color w:val="000000"/>
        </w:rPr>
        <w:t>s</w:t>
      </w:r>
      <w:r w:rsidRPr="007C505D">
        <w:rPr>
          <w:color w:val="000000"/>
        </w:rPr>
        <w:t xml:space="preserve">. </w:t>
      </w:r>
      <w:r w:rsidRPr="007C505D">
        <w:rPr>
          <w:bCs/>
          <w:color w:val="000000"/>
        </w:rPr>
        <w:t>Each TB ha</w:t>
      </w:r>
      <w:r w:rsidRPr="0078789A">
        <w:rPr>
          <w:bCs/>
          <w:color w:val="000000"/>
        </w:rPr>
        <w:t>s</w:t>
      </w:r>
      <w:r w:rsidRPr="007C505D">
        <w:rPr>
          <w:bCs/>
          <w:color w:val="000000"/>
        </w:rPr>
        <w:t xml:space="preserve"> its required latency, which is </w:t>
      </w:r>
      <w:r>
        <w:rPr>
          <w:bCs/>
          <w:color w:val="000000"/>
        </w:rPr>
        <w:t>related to the</w:t>
      </w:r>
      <w:r w:rsidRPr="007C505D">
        <w:rPr>
          <w:bCs/>
          <w:color w:val="000000"/>
        </w:rPr>
        <w:t xml:space="preserve"> L1 priority in the SCI. The reception of one TB is considered a failure if the TB is received beyond its required latency. Therefore, </w:t>
      </w:r>
      <w:r>
        <w:rPr>
          <w:bCs/>
          <w:color w:val="000000"/>
        </w:rPr>
        <w:t xml:space="preserve">the </w:t>
      </w:r>
      <w:r w:rsidRPr="007C505D">
        <w:rPr>
          <w:bCs/>
          <w:color w:val="000000"/>
        </w:rPr>
        <w:t xml:space="preserve">period to release the HARQ process for each TB </w:t>
      </w:r>
      <w:r>
        <w:rPr>
          <w:bCs/>
          <w:color w:val="000000"/>
        </w:rPr>
        <w:t xml:space="preserve">can be </w:t>
      </w:r>
      <w:r w:rsidRPr="007C505D">
        <w:rPr>
          <w:bCs/>
          <w:color w:val="000000"/>
        </w:rPr>
        <w:t xml:space="preserve">based on </w:t>
      </w:r>
      <w:r w:rsidRPr="0078789A">
        <w:rPr>
          <w:bCs/>
          <w:color w:val="000000"/>
        </w:rPr>
        <w:t xml:space="preserve">the </w:t>
      </w:r>
      <w:r w:rsidRPr="007C505D">
        <w:rPr>
          <w:bCs/>
          <w:color w:val="000000"/>
        </w:rPr>
        <w:t>L1 priority of the initial transmission.</w:t>
      </w:r>
    </w:p>
    <w:p w14:paraId="2E2DD7CC" w14:textId="04B3EBAB" w:rsidR="00C90302" w:rsidRPr="00C90302" w:rsidRDefault="00C90302" w:rsidP="00C90302">
      <w:pPr>
        <w:pStyle w:val="Observation"/>
        <w:numPr>
          <w:ilvl w:val="0"/>
          <w:numId w:val="0"/>
        </w:numPr>
        <w:tabs>
          <w:tab w:val="clear" w:pos="1701"/>
        </w:tabs>
        <w:ind w:left="1701" w:hanging="1701"/>
        <w:rPr>
          <w:rFonts w:cs="Arial"/>
          <w:i/>
        </w:rPr>
      </w:pPr>
      <w:r w:rsidRPr="00C90302">
        <w:rPr>
          <w:rFonts w:cs="Arial"/>
        </w:rPr>
        <w:t>Proposal 1</w:t>
      </w:r>
      <w:r w:rsidR="0035019A">
        <w:rPr>
          <w:rFonts w:cs="Arial"/>
        </w:rPr>
        <w:t>6</w:t>
      </w:r>
      <w:r w:rsidRPr="00C90302">
        <w:rPr>
          <w:rFonts w:cs="Arial"/>
        </w:rPr>
        <w:t>:</w:t>
      </w:r>
      <w:r w:rsidRPr="007C505D">
        <w:rPr>
          <w:rFonts w:cs="Arial"/>
          <w:b w:val="0"/>
          <w:i/>
        </w:rPr>
        <w:t xml:space="preserve"> </w:t>
      </w:r>
      <w:r>
        <w:rPr>
          <w:rFonts w:cs="Arial"/>
          <w:b w:val="0"/>
          <w:i/>
        </w:rPr>
        <w:tab/>
      </w:r>
      <w:r w:rsidRPr="00C90302">
        <w:rPr>
          <w:rFonts w:cs="Arial"/>
          <w:i/>
        </w:rPr>
        <w:t>For unicast/groupcast, Rx UE releases the HARQ process following a (pre)configured time period related to the L1 priority of the initial transmission.</w:t>
      </w:r>
    </w:p>
    <w:p w14:paraId="2FBC8407" w14:textId="77777777" w:rsidR="00C90302" w:rsidRPr="007C505D" w:rsidRDefault="00C90302" w:rsidP="00C90302">
      <w:pPr>
        <w:rPr>
          <w:color w:val="000000"/>
        </w:rPr>
      </w:pPr>
      <w:r w:rsidRPr="0078789A">
        <w:rPr>
          <w:color w:val="000000"/>
        </w:rPr>
        <w:t>An</w:t>
      </w:r>
      <w:r w:rsidRPr="007C505D">
        <w:rPr>
          <w:color w:val="000000"/>
        </w:rPr>
        <w:t xml:space="preserve"> R</w:t>
      </w:r>
      <w:r>
        <w:rPr>
          <w:color w:val="000000"/>
        </w:rPr>
        <w:t>X</w:t>
      </w:r>
      <w:r w:rsidRPr="007C505D">
        <w:rPr>
          <w:color w:val="000000"/>
        </w:rPr>
        <w:t xml:space="preserve"> UE may use all of its HARQ processes since it may </w:t>
      </w:r>
      <w:r w:rsidRPr="0078789A">
        <w:rPr>
          <w:color w:val="000000"/>
        </w:rPr>
        <w:t>receive</w:t>
      </w:r>
      <w:r w:rsidRPr="007C505D">
        <w:rPr>
          <w:color w:val="000000"/>
        </w:rPr>
        <w:t xml:space="preserve"> multiple transmissions</w:t>
      </w:r>
      <w:r w:rsidRPr="0078789A">
        <w:rPr>
          <w:color w:val="000000"/>
        </w:rPr>
        <w:t xml:space="preserve"> from unicast, groupcast, and broadcast</w:t>
      </w:r>
      <w:r>
        <w:rPr>
          <w:color w:val="000000"/>
        </w:rPr>
        <w:t xml:space="preserve"> from different UEs</w:t>
      </w:r>
      <w:r w:rsidRPr="007C505D">
        <w:rPr>
          <w:color w:val="000000"/>
        </w:rPr>
        <w:t xml:space="preserve">. </w:t>
      </w:r>
      <w:r>
        <w:rPr>
          <w:color w:val="000000"/>
        </w:rPr>
        <w:t>To avoid scenarios where t</w:t>
      </w:r>
      <w:r w:rsidRPr="0078789A">
        <w:rPr>
          <w:color w:val="000000"/>
        </w:rPr>
        <w:t>he UE miss</w:t>
      </w:r>
      <w:r>
        <w:rPr>
          <w:color w:val="000000"/>
        </w:rPr>
        <w:t>es</w:t>
      </w:r>
      <w:r w:rsidRPr="0078789A">
        <w:rPr>
          <w:color w:val="000000"/>
        </w:rPr>
        <w:t xml:space="preserve"> high priority TBs due to </w:t>
      </w:r>
      <w:r>
        <w:rPr>
          <w:color w:val="000000"/>
        </w:rPr>
        <w:t>the limitation in the number of RX HARQ processes</w:t>
      </w:r>
      <w:r w:rsidRPr="0078789A">
        <w:rPr>
          <w:color w:val="000000"/>
        </w:rPr>
        <w:t>, the reception of the high priority TB should be prioritized</w:t>
      </w:r>
      <w:r>
        <w:rPr>
          <w:color w:val="000000"/>
        </w:rPr>
        <w:t xml:space="preserve"> over existing lower priority TBs which already have HARQ resources assigned</w:t>
      </w:r>
      <w:r w:rsidRPr="0078789A">
        <w:rPr>
          <w:color w:val="000000"/>
        </w:rPr>
        <w:t xml:space="preserve">. </w:t>
      </w:r>
      <w:r>
        <w:rPr>
          <w:color w:val="000000"/>
        </w:rPr>
        <w:t xml:space="preserve"> One way to do this i</w:t>
      </w:r>
      <w:r w:rsidRPr="007C505D">
        <w:rPr>
          <w:color w:val="000000"/>
        </w:rPr>
        <w:t>s to allow the UE to release the low priority HARQ process to receive the high priority TB when it has no remaining HARQ processes.</w:t>
      </w:r>
    </w:p>
    <w:p w14:paraId="6E21CEFE" w14:textId="0564BCDE" w:rsidR="00C90302" w:rsidRPr="00C90302" w:rsidRDefault="00C90302" w:rsidP="00C90302">
      <w:pPr>
        <w:pStyle w:val="Observation"/>
        <w:numPr>
          <w:ilvl w:val="0"/>
          <w:numId w:val="0"/>
        </w:numPr>
        <w:tabs>
          <w:tab w:val="clear" w:pos="1701"/>
        </w:tabs>
        <w:ind w:left="1701" w:hanging="1701"/>
        <w:rPr>
          <w:rFonts w:cs="Arial"/>
          <w:i/>
        </w:rPr>
      </w:pPr>
      <w:r w:rsidRPr="00C90302">
        <w:rPr>
          <w:rFonts w:cs="Arial"/>
        </w:rPr>
        <w:t xml:space="preserve">Proposal </w:t>
      </w:r>
      <w:r>
        <w:rPr>
          <w:rFonts w:cs="Arial"/>
        </w:rPr>
        <w:t>1</w:t>
      </w:r>
      <w:r w:rsidR="0035019A">
        <w:rPr>
          <w:rFonts w:cs="Arial"/>
        </w:rPr>
        <w:t>7</w:t>
      </w:r>
      <w:r w:rsidRPr="00C90302">
        <w:rPr>
          <w:rFonts w:cs="Arial"/>
        </w:rPr>
        <w:t>:</w:t>
      </w:r>
      <w:r w:rsidRPr="007C505D">
        <w:rPr>
          <w:rFonts w:cs="Arial"/>
          <w:b w:val="0"/>
          <w:i/>
        </w:rPr>
        <w:t xml:space="preserve"> </w:t>
      </w:r>
      <w:r>
        <w:rPr>
          <w:rFonts w:cs="Arial"/>
          <w:b w:val="0"/>
          <w:i/>
        </w:rPr>
        <w:tab/>
      </w:r>
      <w:r w:rsidRPr="00C90302">
        <w:rPr>
          <w:rFonts w:cs="Arial"/>
          <w:i/>
        </w:rPr>
        <w:t>The UE releases a low priority HARQ process when it receives a new transmission of a higher priority and has no remaining unused HARQ processes.</w:t>
      </w:r>
    </w:p>
    <w:p w14:paraId="2450ABEC" w14:textId="36AC14A8" w:rsidR="00B174F8" w:rsidRDefault="00B174F8" w:rsidP="00B174F8">
      <w:pPr>
        <w:pStyle w:val="Heading2"/>
        <w:rPr>
          <w:lang w:val="en-GB" w:eastAsia="zh-CN"/>
        </w:rPr>
      </w:pPr>
      <w:r w:rsidRPr="00684D8A">
        <w:rPr>
          <w:lang w:val="en-GB" w:eastAsia="zh-CN"/>
        </w:rPr>
        <w:t>SL and UL BWP Numerology Mismatch</w:t>
      </w:r>
    </w:p>
    <w:p w14:paraId="02A14B06" w14:textId="00C7DE6E" w:rsidR="00B174F8" w:rsidRDefault="00B174F8" w:rsidP="00B174F8">
      <w:pPr>
        <w:rPr>
          <w:lang w:val="en-GB" w:eastAsia="zh-CN"/>
        </w:rPr>
      </w:pPr>
    </w:p>
    <w:p w14:paraId="1D39EF47" w14:textId="77777777" w:rsidR="00B174F8" w:rsidRDefault="00B174F8" w:rsidP="00B174F8">
      <w:pPr>
        <w:snapToGrid/>
        <w:jc w:val="both"/>
        <w:rPr>
          <w:lang w:eastAsia="ko-KR"/>
        </w:rPr>
      </w:pPr>
      <w:r>
        <w:rPr>
          <w:lang w:eastAsia="ko-KR"/>
        </w:rPr>
        <w:t>RAN1/2 agreed to define a BWP for NR sidelink. Furthermore in a licensed carrier, SL BWP is defined separately from the BWP of the current active UL BWP from specification perspective. Recently RAN1 reached the following agreement w.r.t SL BWP handling, which is specified in TS38.213:</w:t>
      </w:r>
    </w:p>
    <w:p w14:paraId="529D2E17" w14:textId="77777777" w:rsidR="00B174F8" w:rsidRDefault="00B174F8" w:rsidP="00B174F8">
      <w:pPr>
        <w:pBdr>
          <w:top w:val="single" w:sz="4" w:space="1" w:color="auto"/>
          <w:left w:val="single" w:sz="4" w:space="4" w:color="auto"/>
          <w:bottom w:val="single" w:sz="4" w:space="1" w:color="auto"/>
          <w:right w:val="single" w:sz="4" w:space="4" w:color="auto"/>
        </w:pBdr>
        <w:rPr>
          <w:lang w:eastAsia="ko-KR"/>
        </w:rPr>
      </w:pPr>
      <w:r>
        <w:rPr>
          <w:szCs w:val="18"/>
          <w:lang w:eastAsia="ko-KR"/>
        </w:rPr>
        <w:t>The UE expects to use a same numerology in the SL BWP and in an active UL BWP in a same carrier of a same cell. I</w:t>
      </w:r>
      <w:r>
        <w:rPr>
          <w:lang w:eastAsia="ko-KR"/>
        </w:rPr>
        <w:t>f the active UL BWP numerology is different than the SL BWP numerology, the SL BWP is deactivated.</w:t>
      </w:r>
    </w:p>
    <w:p w14:paraId="72FE0424" w14:textId="77777777" w:rsidR="00B174F8" w:rsidRDefault="00B174F8" w:rsidP="00B174F8">
      <w:pPr>
        <w:rPr>
          <w:lang w:eastAsia="ko-KR"/>
        </w:rPr>
      </w:pPr>
      <w:r>
        <w:rPr>
          <w:lang w:eastAsia="ko-KR"/>
        </w:rPr>
        <w:t>Current CR to TS38.321 specifies the requirements on BWP operation for sidelink:</w:t>
      </w:r>
      <w:r>
        <w:rPr>
          <w:lang w:eastAsia="ko-KR"/>
        </w:rPr>
        <w:br/>
      </w:r>
    </w:p>
    <w:tbl>
      <w:tblPr>
        <w:tblStyle w:val="TableGrid"/>
        <w:tblW w:w="0" w:type="auto"/>
        <w:tblLook w:val="04A0" w:firstRow="1" w:lastRow="0" w:firstColumn="1" w:lastColumn="0" w:noHBand="0" w:noVBand="1"/>
      </w:tblPr>
      <w:tblGrid>
        <w:gridCol w:w="9307"/>
      </w:tblGrid>
      <w:tr w:rsidR="00B174F8" w14:paraId="549BB9AC" w14:textId="77777777" w:rsidTr="00B174F8">
        <w:tc>
          <w:tcPr>
            <w:tcW w:w="9307" w:type="dxa"/>
            <w:tcBorders>
              <w:top w:val="single" w:sz="4" w:space="0" w:color="auto"/>
              <w:left w:val="single" w:sz="4" w:space="0" w:color="auto"/>
              <w:bottom w:val="single" w:sz="4" w:space="0" w:color="auto"/>
              <w:right w:val="single" w:sz="4" w:space="0" w:color="auto"/>
            </w:tcBorders>
            <w:hideMark/>
          </w:tcPr>
          <w:p w14:paraId="15F1C67A" w14:textId="77777777" w:rsidR="00B174F8" w:rsidRDefault="00B174F8">
            <w:pPr>
              <w:pStyle w:val="Heading3"/>
              <w:numPr>
                <w:ilvl w:val="0"/>
                <w:numId w:val="0"/>
              </w:numPr>
              <w:tabs>
                <w:tab w:val="left" w:pos="720"/>
              </w:tabs>
              <w:ind w:left="720" w:hanging="720"/>
              <w:outlineLvl w:val="2"/>
              <w:rPr>
                <w:lang w:eastAsia="ko-KR"/>
              </w:rPr>
            </w:pPr>
            <w:r>
              <w:rPr>
                <w:b w:val="0"/>
                <w:lang w:eastAsia="zh-CN"/>
              </w:rPr>
              <w:t>5.15.y</w:t>
            </w:r>
            <w:r>
              <w:rPr>
                <w:b w:val="0"/>
                <w:lang w:eastAsia="zh-CN"/>
              </w:rPr>
              <w:tab/>
              <w:t>Sidelink</w:t>
            </w:r>
          </w:p>
          <w:p w14:paraId="7757F149" w14:textId="77777777" w:rsidR="00B174F8" w:rsidRDefault="00B174F8">
            <w:pPr>
              <w:rPr>
                <w:sz w:val="20"/>
                <w:lang w:eastAsia="ko-KR"/>
              </w:rPr>
            </w:pPr>
            <w:r>
              <w:rPr>
                <w:sz w:val="20"/>
                <w:lang w:eastAsia="ko-KR"/>
              </w:rPr>
              <w:t>In addition to clause xx of TS 38.213 [6], this clause specifies requirements on BWP operation for sidelink.</w:t>
            </w:r>
          </w:p>
          <w:p w14:paraId="03D07BDA" w14:textId="77777777" w:rsidR="00B174F8" w:rsidRDefault="00B174F8">
            <w:pPr>
              <w:rPr>
                <w:sz w:val="20"/>
                <w:lang w:eastAsia="ko-KR"/>
              </w:rPr>
            </w:pPr>
            <w:r>
              <w:rPr>
                <w:sz w:val="20"/>
                <w:lang w:eastAsia="ko-KR"/>
              </w:rPr>
              <w:t>The MAC entity is configured with at most a single SL BWP where sidelink transmission and reception are performed.</w:t>
            </w:r>
          </w:p>
          <w:p w14:paraId="702C1742" w14:textId="77777777" w:rsidR="00B174F8" w:rsidRDefault="00B174F8">
            <w:pPr>
              <w:rPr>
                <w:sz w:val="20"/>
                <w:lang w:eastAsia="ko-KR"/>
              </w:rPr>
            </w:pPr>
            <w:r>
              <w:rPr>
                <w:sz w:val="20"/>
                <w:lang w:eastAsia="ko-KR"/>
              </w:rPr>
              <w:t>For a BWP, the MAC entity shall:</w:t>
            </w:r>
          </w:p>
          <w:p w14:paraId="6685409A" w14:textId="77777777" w:rsidR="00B174F8" w:rsidRDefault="00B174F8">
            <w:pPr>
              <w:pStyle w:val="B1"/>
              <w:rPr>
                <w:rFonts w:eastAsiaTheme="minorEastAsia"/>
                <w:szCs w:val="22"/>
                <w:lang w:val="en-US" w:eastAsia="ko-KR"/>
              </w:rPr>
            </w:pPr>
            <w:r>
              <w:rPr>
                <w:sz w:val="18"/>
                <w:lang w:eastAsia="ko-KR"/>
              </w:rPr>
              <w:t>1&gt;</w:t>
            </w:r>
            <w:r>
              <w:rPr>
                <w:sz w:val="18"/>
                <w:lang w:eastAsia="ko-KR"/>
              </w:rPr>
              <w:tab/>
            </w:r>
            <w:r>
              <w:rPr>
                <w:rFonts w:eastAsiaTheme="minorEastAsia"/>
                <w:szCs w:val="22"/>
                <w:lang w:val="en-US" w:eastAsia="ko-KR"/>
              </w:rPr>
              <w:t>if the BWP is activated:</w:t>
            </w:r>
          </w:p>
          <w:p w14:paraId="210C3714"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transmit PSBCH on the BWP, if configured;</w:t>
            </w:r>
          </w:p>
          <w:p w14:paraId="6CA9B9A7"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transmit PSCCH on the BWP;</w:t>
            </w:r>
          </w:p>
          <w:p w14:paraId="46442F22"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transmit SL-SCH on the BWP;</w:t>
            </w:r>
          </w:p>
          <w:p w14:paraId="40D101BF"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receive PSFCH on the BWP, if configured.</w:t>
            </w:r>
          </w:p>
          <w:p w14:paraId="2D3CC06C"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receive PSBCH on the BWP, if configured;</w:t>
            </w:r>
          </w:p>
          <w:p w14:paraId="0EAEC661"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receive PSCCH on the BWP;</w:t>
            </w:r>
          </w:p>
          <w:p w14:paraId="61FD343A" w14:textId="77777777" w:rsidR="00B174F8" w:rsidRDefault="00B174F8">
            <w:pPr>
              <w:pStyle w:val="B2"/>
              <w:rPr>
                <w:rFonts w:eastAsiaTheme="minorEastAsia"/>
                <w:szCs w:val="22"/>
                <w:lang w:val="en-US" w:eastAsia="ko-KR"/>
              </w:rPr>
            </w:pPr>
            <w:r>
              <w:rPr>
                <w:rFonts w:eastAsiaTheme="minorEastAsia"/>
                <w:szCs w:val="22"/>
                <w:lang w:val="en-US" w:eastAsia="ko-KR"/>
              </w:rPr>
              <w:t>2&gt;</w:t>
            </w:r>
            <w:r>
              <w:rPr>
                <w:rFonts w:eastAsiaTheme="minorEastAsia"/>
                <w:szCs w:val="22"/>
                <w:lang w:val="en-US" w:eastAsia="ko-KR"/>
              </w:rPr>
              <w:tab/>
              <w:t>receive SL-SCH on the BWP;</w:t>
            </w:r>
          </w:p>
          <w:p w14:paraId="49C98FBA" w14:textId="77777777" w:rsidR="00B174F8" w:rsidRDefault="00B174F8">
            <w:pPr>
              <w:pStyle w:val="B2"/>
              <w:rPr>
                <w:lang w:eastAsia="ko-KR"/>
              </w:rPr>
            </w:pPr>
            <w:r>
              <w:rPr>
                <w:rFonts w:eastAsiaTheme="minorEastAsia"/>
                <w:szCs w:val="22"/>
                <w:lang w:val="en-US" w:eastAsia="ko-KR"/>
              </w:rPr>
              <w:t>2&gt;transmit PSFCH on the BWP, if configured.</w:t>
            </w:r>
          </w:p>
        </w:tc>
      </w:tr>
    </w:tbl>
    <w:p w14:paraId="752ED2EC" w14:textId="77777777" w:rsidR="00B174F8" w:rsidRDefault="00B174F8" w:rsidP="00B174F8">
      <w:pPr>
        <w:pStyle w:val="ListParagraph"/>
        <w:ind w:left="432"/>
        <w:rPr>
          <w:sz w:val="20"/>
          <w:lang w:val="en-GB" w:eastAsia="zh-CN"/>
        </w:rPr>
      </w:pPr>
    </w:p>
    <w:p w14:paraId="205EA6F7" w14:textId="77777777" w:rsidR="00B174F8" w:rsidRDefault="00B174F8" w:rsidP="00B174F8">
      <w:r>
        <w:t xml:space="preserve">According to the RAN1 agreement, UE autonomously deactivates the SL BWP for cases when there is a numerology mismatch between the SL BWP and the active UL BWP. Deactivating the SL BWP means </w:t>
      </w:r>
      <w:r>
        <w:lastRenderedPageBreak/>
        <w:t xml:space="preserve">basically that no SL transmission and reception is performed on the corresponding carrier/serving cell. </w:t>
      </w:r>
      <w:r>
        <w:rPr>
          <w:lang w:val="en-GB" w:eastAsia="zh-CN"/>
        </w:rPr>
        <w:t>RAN2 needs to further discuss the implication of the above agreement e.g. to see how a “deactivated” SL BWP is re-activated in order to re-enable SL communication on the serving cell.</w:t>
      </w:r>
    </w:p>
    <w:p w14:paraId="6A3815B0" w14:textId="77777777" w:rsidR="00B174F8" w:rsidRDefault="00B174F8" w:rsidP="00B174F8">
      <w:pPr>
        <w:rPr>
          <w:lang w:eastAsia="ko-KR"/>
        </w:rPr>
      </w:pPr>
      <w:r>
        <w:t>In our understanding there is no explicit SL BWP activation/deactivation procedure like defined for the Uu BWP operation. Here t</w:t>
      </w:r>
      <w:r>
        <w:rPr>
          <w:lang w:eastAsia="ko-KR"/>
        </w:rPr>
        <w:t xml:space="preserve">he BWP status (activated/deactivated) is controlled by a PDCCH indicating a downlink assignment or an uplink grant, by the </w:t>
      </w:r>
      <w:r>
        <w:rPr>
          <w:i/>
          <w:lang w:eastAsia="ko-KR"/>
        </w:rPr>
        <w:t>bwp-InactivityTimer</w:t>
      </w:r>
      <w:r>
        <w:rPr>
          <w:lang w:eastAsia="ko-KR"/>
        </w:rPr>
        <w:t xml:space="preserve">, by RRC signalling, or by the MAC entity itself upon initiation of Random Access procedure. </w:t>
      </w:r>
    </w:p>
    <w:p w14:paraId="04A4F77A" w14:textId="77777777" w:rsidR="00B174F8" w:rsidRDefault="00B174F8" w:rsidP="00B174F8">
      <w:r>
        <w:rPr>
          <w:lang w:eastAsia="ko-KR"/>
        </w:rPr>
        <w:t xml:space="preserve">Since there is only one configured BWP for sidelink, we propose that </w:t>
      </w:r>
      <w:r>
        <w:t xml:space="preserve">the SL BWP shall be considered to be always active unless there is a numerology mismatch. Therefore in order to reactivate a “deactivated” SL BWP, gNB should switch the UL BWP accordingly, so </w:t>
      </w:r>
      <w:r>
        <w:rPr>
          <w:szCs w:val="18"/>
          <w:lang w:eastAsia="ko-KR"/>
        </w:rPr>
        <w:t>that the same numerology is used in the SL BWP and in the active UL BWP</w:t>
      </w:r>
      <w:r>
        <w:t>.</w:t>
      </w:r>
    </w:p>
    <w:p w14:paraId="0EACCCC0" w14:textId="04AE378A" w:rsidR="00B174F8" w:rsidRPr="00B174F8" w:rsidRDefault="00B174F8" w:rsidP="00B174F8">
      <w:pPr>
        <w:rPr>
          <w:lang w:val="en-GB" w:eastAsia="zh-CN"/>
        </w:rPr>
      </w:pPr>
      <w:r>
        <w:rPr>
          <w:b/>
        </w:rPr>
        <w:t>Proposal 1</w:t>
      </w:r>
      <w:r w:rsidR="0035019A">
        <w:rPr>
          <w:b/>
        </w:rPr>
        <w:t>8</w:t>
      </w:r>
      <w:r>
        <w:rPr>
          <w:b/>
        </w:rPr>
        <w:t xml:space="preserve">: The configured SL BWP is considered as activated if the active UL BWP numerology is same as the SL BWP numerology.  </w:t>
      </w:r>
    </w:p>
    <w:p w14:paraId="640AFD8B" w14:textId="0C7205CB" w:rsidR="00B63E29" w:rsidRDefault="00B63E29" w:rsidP="00B63E29">
      <w:pPr>
        <w:pStyle w:val="Heading2"/>
      </w:pPr>
      <w:r w:rsidRPr="00B63E29">
        <w:t>CSI reporting MAC CE priority handling</w:t>
      </w:r>
    </w:p>
    <w:p w14:paraId="3F39994B" w14:textId="77777777" w:rsidR="00B63E29" w:rsidRPr="00B63E29" w:rsidRDefault="00B63E29" w:rsidP="00B63E29">
      <w:pPr>
        <w:rPr>
          <w:lang w:eastAsia="ko-KR"/>
        </w:rPr>
      </w:pPr>
      <w:r w:rsidRPr="00B63E29">
        <w:rPr>
          <w:rFonts w:hint="eastAsia"/>
          <w:lang w:eastAsia="ko-KR"/>
        </w:rPr>
        <w:t>I</w:t>
      </w:r>
      <w:r w:rsidRPr="00B63E29">
        <w:rPr>
          <w:lang w:eastAsia="ko-KR"/>
        </w:rPr>
        <w:t>n RAN2#109 e-meeting,</w:t>
      </w:r>
      <w:r w:rsidRPr="00B63E29">
        <w:rPr>
          <w:rFonts w:hint="eastAsia"/>
          <w:lang w:eastAsia="ko-KR"/>
        </w:rPr>
        <w:t xml:space="preserve"> </w:t>
      </w:r>
      <w:r w:rsidRPr="00B63E29">
        <w:rPr>
          <w:lang w:eastAsia="ko-KR"/>
        </w:rPr>
        <w:t>CSI reporting MAC CE priority is agreed as follows</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9"/>
      </w:tblGrid>
      <w:tr w:rsidR="00B63E29" w:rsidRPr="002C7FE7" w14:paraId="595CCEA0" w14:textId="77777777" w:rsidTr="0077479A">
        <w:tc>
          <w:tcPr>
            <w:tcW w:w="8319" w:type="dxa"/>
            <w:shd w:val="clear" w:color="auto" w:fill="auto"/>
          </w:tcPr>
          <w:p w14:paraId="243E9806" w14:textId="77777777" w:rsidR="00296882" w:rsidRDefault="00296882" w:rsidP="00296882">
            <w:r>
              <w:t>RAN2#108 agreement:</w:t>
            </w:r>
          </w:p>
          <w:p w14:paraId="105AD93A" w14:textId="77777777" w:rsidR="00296882" w:rsidRPr="00416F70" w:rsidRDefault="00296882" w:rsidP="00296882">
            <w:pPr>
              <w:ind w:leftChars="200" w:left="440"/>
              <w:rPr>
                <w:i/>
                <w:iCs/>
              </w:rPr>
            </w:pPr>
            <w:r w:rsidRPr="00416F70">
              <w:rPr>
                <w:i/>
                <w:iCs/>
              </w:rPr>
              <w:t>CSI report MAC CE is prioritized between PC5-RRC/S and SL data LCHs in SL LCP.</w:t>
            </w:r>
          </w:p>
          <w:p w14:paraId="084C3EA5" w14:textId="77777777" w:rsidR="00296882" w:rsidRDefault="00296882" w:rsidP="00296882">
            <w:r>
              <w:t>RAN2#109e agreement:</w:t>
            </w:r>
          </w:p>
          <w:p w14:paraId="1FBAB920" w14:textId="700BF8BC" w:rsidR="00B63E29" w:rsidRPr="002C7FE7" w:rsidRDefault="00296882" w:rsidP="00296882">
            <w:pPr>
              <w:spacing w:beforeLines="50" w:before="120" w:afterLines="50"/>
              <w:ind w:leftChars="200" w:left="440"/>
              <w:rPr>
                <w:sz w:val="20"/>
                <w:szCs w:val="20"/>
                <w:lang w:val="en-GB"/>
              </w:rPr>
            </w:pPr>
            <w:r w:rsidRPr="00416F70">
              <w:rPr>
                <w:i/>
                <w:iCs/>
              </w:rPr>
              <w:t>The priority value of the CSI Reporting MAC CE is set to a fixed value, ‘1’.</w:t>
            </w:r>
          </w:p>
        </w:tc>
      </w:tr>
    </w:tbl>
    <w:p w14:paraId="6F78409F" w14:textId="56CE4A70" w:rsidR="00BB3B44" w:rsidRPr="00416F70" w:rsidRDefault="00F65783" w:rsidP="0077479A">
      <w:pPr>
        <w:spacing w:beforeLines="50" w:before="120" w:afterLines="50"/>
        <w:rPr>
          <w:lang w:eastAsia="zh-CN"/>
        </w:rPr>
      </w:pPr>
      <w:r>
        <w:rPr>
          <w:rFonts w:hint="eastAsia"/>
          <w:lang w:eastAsia="zh-CN"/>
        </w:rPr>
        <w:t>A</w:t>
      </w:r>
      <w:r>
        <w:rPr>
          <w:lang w:eastAsia="zh-CN"/>
        </w:rPr>
        <w:t xml:space="preserve">nd it was also agreed that </w:t>
      </w:r>
      <w:r w:rsidR="00BB3B44">
        <w:rPr>
          <w:lang w:eastAsia="zh-CN"/>
        </w:rPr>
        <w:t>during destination selection in LCP procedure, CSI reporting MAC CE should be considered</w:t>
      </w:r>
    </w:p>
    <w:tbl>
      <w:tblPr>
        <w:tblStyle w:val="TableGrid"/>
        <w:tblW w:w="0" w:type="auto"/>
        <w:tblInd w:w="959" w:type="dxa"/>
        <w:tblLook w:val="04A0" w:firstRow="1" w:lastRow="0" w:firstColumn="1" w:lastColumn="0" w:noHBand="0" w:noVBand="1"/>
      </w:tblPr>
      <w:tblGrid>
        <w:gridCol w:w="8348"/>
      </w:tblGrid>
      <w:tr w:rsidR="00BB3B44" w14:paraId="675593C3" w14:textId="77777777" w:rsidTr="000C071E">
        <w:tc>
          <w:tcPr>
            <w:tcW w:w="8348" w:type="dxa"/>
          </w:tcPr>
          <w:p w14:paraId="735405A6" w14:textId="77777777" w:rsidR="00BB3B44" w:rsidRDefault="00BB3B44" w:rsidP="00336AC7">
            <w:r>
              <w:t>RAN2#109e agreement:</w:t>
            </w:r>
          </w:p>
          <w:p w14:paraId="7969B51A" w14:textId="77777777" w:rsidR="00BB3B44" w:rsidRPr="002652AC" w:rsidRDefault="00BB3B44" w:rsidP="00336AC7">
            <w:pPr>
              <w:ind w:leftChars="200" w:left="440"/>
              <w:rPr>
                <w:i/>
                <w:iCs/>
              </w:rPr>
            </w:pPr>
            <w:r w:rsidRPr="002652AC">
              <w:rPr>
                <w:i/>
                <w:iCs/>
              </w:rPr>
              <w:t>A UE selects a Destination having the logical channels satisfying all conditions or CSI reporting with the highest priority in SL LCP.</w:t>
            </w:r>
          </w:p>
        </w:tc>
      </w:tr>
    </w:tbl>
    <w:p w14:paraId="5B9D0E45" w14:textId="6548BD3F" w:rsidR="0077479A" w:rsidRDefault="000C071E" w:rsidP="0077479A">
      <w:pPr>
        <w:spacing w:beforeLines="50" w:before="120" w:afterLines="50"/>
        <w:rPr>
          <w:lang w:eastAsia="zh-CN"/>
        </w:rPr>
      </w:pPr>
      <w:r>
        <w:rPr>
          <w:lang w:eastAsia="zh-CN"/>
        </w:rPr>
        <w:t>The agreement for SL-CSI MAC CE is mainly reusing the Uu interface principle that MAC CE priority is between control channel and data channel in LCP. But in NR V2X the situation has some differences: in NR V2X we are not only consider which content is multiplexed into MAC PDU firstly, but also select destination which means which content is transmit firstly and which content is not. S</w:t>
      </w:r>
      <w:r w:rsidR="0077479A">
        <w:rPr>
          <w:lang w:eastAsia="zh-CN"/>
        </w:rPr>
        <w:t>ince priority of SL-CSI MAC CE is 1, which always equal or larger than the priority of logical channels (1~8), SL-CSI MAC CE will be always selected in normal case. Then</w:t>
      </w:r>
      <w:r w:rsidR="00137607">
        <w:rPr>
          <w:lang w:eastAsia="zh-CN"/>
        </w:rPr>
        <w:t xml:space="preserve"> in</w:t>
      </w:r>
      <w:r w:rsidR="0077479A">
        <w:rPr>
          <w:lang w:eastAsia="zh-CN"/>
        </w:rPr>
        <w:t xml:space="preserve"> following </w:t>
      </w:r>
      <w:r w:rsidR="00137607">
        <w:rPr>
          <w:lang w:eastAsia="zh-CN"/>
        </w:rPr>
        <w:t xml:space="preserve">example, </w:t>
      </w:r>
      <w:r w:rsidR="0077479A">
        <w:rPr>
          <w:lang w:eastAsia="zh-CN"/>
        </w:rPr>
        <w:t xml:space="preserve">problematic case </w:t>
      </w:r>
      <w:r w:rsidR="00137607">
        <w:rPr>
          <w:lang w:eastAsia="zh-CN"/>
        </w:rPr>
        <w:t xml:space="preserve">will </w:t>
      </w:r>
      <w:r w:rsidR="0077479A">
        <w:rPr>
          <w:lang w:eastAsia="zh-CN"/>
        </w:rPr>
        <w:t>happen, which means destination#</w:t>
      </w:r>
      <w:r w:rsidR="00AD6A6F">
        <w:rPr>
          <w:lang w:eastAsia="zh-CN"/>
        </w:rPr>
        <w:t>2</w:t>
      </w:r>
      <w:r w:rsidR="0077479A">
        <w:rPr>
          <w:lang w:eastAsia="zh-CN"/>
        </w:rPr>
        <w:t>, which has higher priority logical channel, will be blocked and delayed, e.g.:</w:t>
      </w:r>
    </w:p>
    <w:p w14:paraId="333960AF" w14:textId="7D56D15A" w:rsidR="0077479A" w:rsidRPr="00E84A3B" w:rsidRDefault="0077479A" w:rsidP="00D527A2">
      <w:pPr>
        <w:pStyle w:val="ListParagraph"/>
        <w:numPr>
          <w:ilvl w:val="0"/>
          <w:numId w:val="13"/>
        </w:numPr>
        <w:spacing w:beforeLines="50" w:before="120" w:afterLines="50" w:after="120"/>
        <w:rPr>
          <w:rFonts w:ascii="Times New Roman" w:hAnsi="Times New Roman"/>
          <w:lang w:eastAsia="zh-CN"/>
        </w:rPr>
      </w:pPr>
      <w:r w:rsidRPr="00E84A3B">
        <w:rPr>
          <w:rFonts w:ascii="Times New Roman" w:hAnsi="Times New Roman"/>
          <w:lang w:eastAsia="zh-CN"/>
        </w:rPr>
        <w:t>Destination#1 is selected, which contains SL-CSI reporting MAC CE and logical channel with priority &lt;=6;</w:t>
      </w:r>
    </w:p>
    <w:p w14:paraId="40BEB6D1" w14:textId="6979352E" w:rsidR="00BB3B44" w:rsidRPr="00E84A3B" w:rsidRDefault="0077479A" w:rsidP="00D527A2">
      <w:pPr>
        <w:pStyle w:val="ListParagraph"/>
        <w:numPr>
          <w:ilvl w:val="0"/>
          <w:numId w:val="13"/>
        </w:numPr>
        <w:spacing w:beforeLines="50" w:before="120" w:afterLines="50" w:after="120"/>
        <w:rPr>
          <w:rFonts w:ascii="Times New Roman" w:hAnsi="Times New Roman"/>
          <w:lang w:eastAsia="zh-CN"/>
        </w:rPr>
      </w:pPr>
      <w:r w:rsidRPr="00E84A3B">
        <w:rPr>
          <w:rFonts w:ascii="Times New Roman" w:hAnsi="Times New Roman"/>
          <w:lang w:eastAsia="zh-CN"/>
        </w:rPr>
        <w:t>Destination#</w:t>
      </w:r>
      <w:r w:rsidR="00AD6A6F" w:rsidRPr="00E84A3B">
        <w:rPr>
          <w:rFonts w:ascii="Times New Roman" w:hAnsi="Times New Roman"/>
          <w:lang w:eastAsia="zh-CN"/>
        </w:rPr>
        <w:t>2</w:t>
      </w:r>
      <w:r w:rsidRPr="00E84A3B">
        <w:rPr>
          <w:rFonts w:ascii="Times New Roman" w:hAnsi="Times New Roman"/>
          <w:lang w:eastAsia="zh-CN"/>
        </w:rPr>
        <w:t xml:space="preserve"> is not selected, which contains </w:t>
      </w:r>
      <w:r w:rsidR="00AD6A6F" w:rsidRPr="00E84A3B">
        <w:rPr>
          <w:rFonts w:ascii="Times New Roman" w:hAnsi="Times New Roman"/>
          <w:lang w:eastAsia="zh-CN"/>
        </w:rPr>
        <w:t xml:space="preserve">only data from </w:t>
      </w:r>
      <w:r w:rsidRPr="00E84A3B">
        <w:rPr>
          <w:rFonts w:ascii="Times New Roman" w:hAnsi="Times New Roman"/>
          <w:lang w:eastAsia="zh-CN"/>
        </w:rPr>
        <w:t>logical channel with priority &lt;=2</w:t>
      </w:r>
    </w:p>
    <w:p w14:paraId="22DCA59B" w14:textId="392E8124" w:rsidR="00611A20" w:rsidRDefault="00611A20" w:rsidP="00611A20">
      <w:pPr>
        <w:spacing w:beforeLines="50" w:before="120" w:afterLines="50"/>
        <w:rPr>
          <w:lang w:eastAsia="zh-CN"/>
        </w:rPr>
      </w:pPr>
      <w:r>
        <w:rPr>
          <w:lang w:eastAsia="zh-CN"/>
        </w:rPr>
        <w:t xml:space="preserve">Please note that the most stringent latency requirement is 3ms for advanced V2X service. By above problematic case, the latency requirement </w:t>
      </w:r>
      <w:r w:rsidR="00E84A3B">
        <w:rPr>
          <w:lang w:eastAsia="zh-CN"/>
        </w:rPr>
        <w:t xml:space="preserve">is possibly </w:t>
      </w:r>
      <w:r>
        <w:rPr>
          <w:lang w:eastAsia="zh-CN"/>
        </w:rPr>
        <w:t xml:space="preserve">cannot be achieved for such kind of advanced V2X service. Considering the latency bound of SL-CSI reporting MAC CE can be up to </w:t>
      </w:r>
      <w:r w:rsidR="00E84A3B">
        <w:rPr>
          <w:lang w:eastAsia="zh-CN"/>
        </w:rPr>
        <w:t>20ms, it is not so reasonable that a V2X service with more strict latency requirement is blocked by SL-CSI with less latency requirement</w:t>
      </w:r>
      <w:r w:rsidR="009324E5">
        <w:rPr>
          <w:lang w:eastAsia="zh-CN"/>
        </w:rPr>
        <w:t>, must because of fixed priority 1 of SL-CSI MAC CE.</w:t>
      </w:r>
    </w:p>
    <w:p w14:paraId="4F599495" w14:textId="71BA0748" w:rsidR="00B63E29" w:rsidRPr="00B63E29" w:rsidRDefault="00137607" w:rsidP="00B63E29">
      <w:pPr>
        <w:rPr>
          <w:b/>
        </w:rPr>
      </w:pPr>
      <w:r w:rsidRPr="004B67D8">
        <w:rPr>
          <w:b/>
        </w:rPr>
        <w:t xml:space="preserve">Observation </w:t>
      </w:r>
      <w:r w:rsidR="004B67D8" w:rsidRPr="004B67D8">
        <w:rPr>
          <w:b/>
        </w:rPr>
        <w:t>1</w:t>
      </w:r>
      <w:r w:rsidR="00B63E29" w:rsidRPr="004B67D8">
        <w:rPr>
          <w:b/>
        </w:rPr>
        <w:t xml:space="preserve">: </w:t>
      </w:r>
      <w:r w:rsidR="00AD6A6F" w:rsidRPr="004B67D8">
        <w:rPr>
          <w:b/>
        </w:rPr>
        <w:t xml:space="preserve">Destination with SL-CSI report will block all other destinations </w:t>
      </w:r>
      <w:r w:rsidR="00611A20" w:rsidRPr="004B67D8">
        <w:rPr>
          <w:b/>
        </w:rPr>
        <w:t>contains</w:t>
      </w:r>
      <w:r w:rsidR="00AD6A6F" w:rsidRPr="004B67D8">
        <w:rPr>
          <w:b/>
        </w:rPr>
        <w:t xml:space="preserve"> only data of logical channel</w:t>
      </w:r>
      <w:r w:rsidR="00611A20" w:rsidRPr="004B67D8">
        <w:rPr>
          <w:b/>
        </w:rPr>
        <w:t xml:space="preserve"> with high priority</w:t>
      </w:r>
    </w:p>
    <w:p w14:paraId="18BF333C" w14:textId="31FE77F7" w:rsidR="00611A20" w:rsidRDefault="00611A20" w:rsidP="00611A20">
      <w:pPr>
        <w:spacing w:beforeLines="50" w:before="120" w:afterLines="50"/>
        <w:rPr>
          <w:lang w:eastAsia="zh-CN"/>
        </w:rPr>
      </w:pPr>
      <w:r>
        <w:rPr>
          <w:lang w:eastAsia="zh-CN"/>
        </w:rPr>
        <w:t>We think such problematic case can be eased by also considering latency bound of SL-CSI reporting MAC CE</w:t>
      </w:r>
      <w:r w:rsidR="001208E7">
        <w:rPr>
          <w:lang w:eastAsia="zh-CN"/>
        </w:rPr>
        <w:t xml:space="preserve"> during destination selection in LCP. For example, when latency bound of SL-CSI reporting </w:t>
      </w:r>
      <w:r w:rsidR="001208E7">
        <w:rPr>
          <w:lang w:eastAsia="zh-CN"/>
        </w:rPr>
        <w:lastRenderedPageBreak/>
        <w:t>MAC CE is lower than a threshold, the SL-CSI reporting MAC CE can be considered for destination selection. This is also not contradict with existing agreement</w:t>
      </w:r>
    </w:p>
    <w:p w14:paraId="0A4D0757" w14:textId="2A956706" w:rsidR="001208E7" w:rsidRPr="001208E7" w:rsidRDefault="001208E7" w:rsidP="00611A20">
      <w:pPr>
        <w:spacing w:beforeLines="50" w:before="120" w:afterLines="50"/>
        <w:rPr>
          <w:b/>
          <w:bCs/>
          <w:lang w:eastAsia="zh-CN"/>
        </w:rPr>
      </w:pPr>
      <w:r w:rsidRPr="001208E7">
        <w:rPr>
          <w:rFonts w:hint="eastAsia"/>
          <w:b/>
          <w:bCs/>
          <w:lang w:eastAsia="zh-CN"/>
        </w:rPr>
        <w:t>P</w:t>
      </w:r>
      <w:r w:rsidRPr="001208E7">
        <w:rPr>
          <w:b/>
          <w:bCs/>
          <w:lang w:eastAsia="zh-CN"/>
        </w:rPr>
        <w:t xml:space="preserve">roposal </w:t>
      </w:r>
      <w:r w:rsidR="004B67D8">
        <w:rPr>
          <w:b/>
          <w:bCs/>
          <w:lang w:eastAsia="zh-CN"/>
        </w:rPr>
        <w:t>1</w:t>
      </w:r>
      <w:r w:rsidR="00A641AF">
        <w:rPr>
          <w:b/>
          <w:bCs/>
          <w:lang w:eastAsia="zh-CN"/>
        </w:rPr>
        <w:t>9</w:t>
      </w:r>
      <w:r w:rsidRPr="001208E7">
        <w:rPr>
          <w:b/>
          <w:bCs/>
          <w:lang w:eastAsia="zh-CN"/>
        </w:rPr>
        <w:t>: Consider latency bound of SL-CSI reporting MAC CE for destination selection during LCP</w:t>
      </w:r>
    </w:p>
    <w:p w14:paraId="3F1330E9" w14:textId="0417B5A9" w:rsidR="00B63E29" w:rsidRDefault="00B63E29" w:rsidP="00B63E29">
      <w:pPr>
        <w:pStyle w:val="Heading2"/>
      </w:pPr>
      <w:r w:rsidRPr="00B63E29">
        <w:t>QoS based resource pool</w:t>
      </w:r>
      <w:r w:rsidR="006A5859">
        <w:t xml:space="preserve"> </w:t>
      </w:r>
      <w:r w:rsidR="006A5859">
        <w:fldChar w:fldCharType="begin"/>
      </w:r>
      <w:r w:rsidR="006A5859">
        <w:instrText xml:space="preserve"> REF _Ref37252407 \r \h </w:instrText>
      </w:r>
      <w:r w:rsidR="006A5859">
        <w:fldChar w:fldCharType="separate"/>
      </w:r>
      <w:r w:rsidR="006A5859">
        <w:t>[2]</w:t>
      </w:r>
      <w:r w:rsidR="006A5859">
        <w:fldChar w:fldCharType="end"/>
      </w:r>
    </w:p>
    <w:p w14:paraId="519BDF20" w14:textId="77777777" w:rsidR="00B63E29" w:rsidRPr="00B63E29" w:rsidRDefault="00B63E29" w:rsidP="00B63E29">
      <w:pPr>
        <w:rPr>
          <w:lang w:eastAsia="ko-KR"/>
        </w:rPr>
      </w:pPr>
      <w:r w:rsidRPr="00B63E29">
        <w:rPr>
          <w:lang w:eastAsia="ko-KR"/>
        </w:rPr>
        <w:t xml:space="preserve">In LTE D2D, priority-based resource pool is defined, and pool selection is performed when create SL grant. In LTE V2X </w:t>
      </w:r>
      <w:r w:rsidRPr="00B63E29">
        <w:rPr>
          <w:rFonts w:hint="eastAsia"/>
          <w:lang w:eastAsia="ko-KR"/>
        </w:rPr>
        <w:t>phase</w:t>
      </w:r>
      <w:r w:rsidRPr="00B63E29">
        <w:rPr>
          <w:lang w:eastAsia="ko-KR"/>
        </w:rPr>
        <w:t>, priority-based resource pool is not introduced, since there has sensing based resource selection, together with transmission parameter adaption, LTE V2X service QoS can be guaranteed. For NR V2X, there has much higher service requirement, e.g. up to 3ms latency requirement and 10-5 reliability requirement. Legacy resource pool mechanism designed for LTE V2X service requirement, which is expected to be 20ms latency requirement, may not enough anymore for NR V2X service requirement. Besides, more dynamic data transmission is expected for NR V2X service, which further increase resource collision probability among V2X UEs perform resource selection in single resource pool, and further degrade the NR service quality. In this sense, QoS based resource pool is necessary to be introduced for NR V2X.</w:t>
      </w:r>
    </w:p>
    <w:p w14:paraId="63CBB024" w14:textId="5246A696" w:rsidR="00B63E29" w:rsidRPr="00B63E29" w:rsidRDefault="00B63E29" w:rsidP="00B63E29">
      <w:pPr>
        <w:rPr>
          <w:b/>
        </w:rPr>
      </w:pPr>
      <w:r w:rsidRPr="004B67D8">
        <w:rPr>
          <w:b/>
        </w:rPr>
        <w:t xml:space="preserve">Observation </w:t>
      </w:r>
      <w:r w:rsidR="004B67D8" w:rsidRPr="004B67D8">
        <w:rPr>
          <w:b/>
        </w:rPr>
        <w:t>2</w:t>
      </w:r>
      <w:r w:rsidRPr="004B67D8">
        <w:rPr>
          <w:b/>
        </w:rPr>
        <w:t>: It is necessary to introduce QoS based resource pool for NR V2X, to guarantee QoS of advanced V2X service</w:t>
      </w:r>
    </w:p>
    <w:p w14:paraId="1831519D" w14:textId="77777777" w:rsidR="00B63E29" w:rsidRPr="00B63E29" w:rsidRDefault="00B63E29" w:rsidP="00B63E29">
      <w:pPr>
        <w:rPr>
          <w:lang w:eastAsia="ko-KR"/>
        </w:rPr>
      </w:pPr>
      <w:r w:rsidRPr="00B63E29">
        <w:rPr>
          <w:lang w:eastAsia="ko-KR"/>
        </w:rPr>
        <w:t>If QoS based resource pool is supported, high-QoS specific resource pool is used for transmitting high QoS V2X services. Resource pool usage restriction can be configured or preconfigured by NW based on service QoS requirement, e.g. PQI or any parameter can reflect the QoS profile. Then V2X UE will perform resource pool usage determination before using the resource pool, based on the (pre)configuration. Such kind of resource pool usage determination can be triggered by SL grant creation, which is similar as legacy LTE D2D, or can be triggered when new PC5 QoS flow arrives or is mapped to SLRB, consider currently the PC5 QoS structure is based on PC5 QoS flows. Then V2X UE can use the high QoS specific resource pool to transmit high QoS V2X service. In such way, resource pool can serve more stringent QoS requirement for advanced V2X service in NR V2X</w:t>
      </w:r>
    </w:p>
    <w:p w14:paraId="3714A32A" w14:textId="0F18EE2A" w:rsidR="00B63E29" w:rsidRPr="00B63E29" w:rsidRDefault="00B63E29" w:rsidP="00B63E29">
      <w:pPr>
        <w:rPr>
          <w:b/>
        </w:rPr>
      </w:pPr>
      <w:r w:rsidRPr="004B67D8">
        <w:rPr>
          <w:b/>
        </w:rPr>
        <w:t xml:space="preserve">Proposal </w:t>
      </w:r>
      <w:r w:rsidR="00A641AF">
        <w:rPr>
          <w:b/>
        </w:rPr>
        <w:t>20</w:t>
      </w:r>
      <w:r w:rsidRPr="004B67D8">
        <w:rPr>
          <w:b/>
        </w:rPr>
        <w:t>: If QoS based resource pool is supported, V2X UE performs resource pool management based on service QoS requirement</w:t>
      </w:r>
    </w:p>
    <w:p w14:paraId="0E1A3889" w14:textId="253CF74B"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4389494B" w14:textId="30F5866F" w:rsidR="00DD2097" w:rsidRDefault="001669FD" w:rsidP="008F65AC">
      <w:pPr>
        <w:spacing w:beforeLines="50" w:before="120" w:afterLines="50"/>
      </w:pPr>
      <w:r>
        <w:t>This document discussed a number of remaining MAC issues</w:t>
      </w:r>
      <w:r w:rsidR="00E40082">
        <w:t xml:space="preserve">. </w:t>
      </w:r>
      <w:r>
        <w:t>Following proposals are made:</w:t>
      </w:r>
      <w:r w:rsidR="00E40082">
        <w:t xml:space="preserve"> </w:t>
      </w:r>
    </w:p>
    <w:p w14:paraId="5935162D" w14:textId="77777777" w:rsidR="005A36F9" w:rsidRPr="000E6445" w:rsidRDefault="005A36F9" w:rsidP="005A36F9">
      <w:pPr>
        <w:tabs>
          <w:tab w:val="num" w:pos="1440"/>
        </w:tabs>
        <w:autoSpaceDE/>
        <w:autoSpaceDN/>
        <w:adjustRightInd/>
        <w:snapToGrid/>
        <w:spacing w:after="0" w:line="216" w:lineRule="auto"/>
        <w:contextualSpacing/>
        <w:rPr>
          <w:b/>
          <w:color w:val="0070C0"/>
          <w:kern w:val="24"/>
          <w:szCs w:val="30"/>
        </w:rPr>
      </w:pPr>
      <w:r w:rsidRPr="000E6445">
        <w:rPr>
          <w:b/>
          <w:color w:val="000000" w:themeColor="text1"/>
          <w:kern w:val="24"/>
          <w:szCs w:val="30"/>
        </w:rPr>
        <w:t>Proposal 1: One shot transmission is not made in NR V2X i.e. a single transmission without any re-transmission irrespective of whether some/ any receiver(s) have successfully decoded the data (PSSCH) or not, is not made by the transmitter UE.</w:t>
      </w:r>
    </w:p>
    <w:p w14:paraId="64A0ABFD" w14:textId="77777777" w:rsidR="005A36F9" w:rsidRDefault="005A36F9" w:rsidP="005A36F9">
      <w:pPr>
        <w:spacing w:after="0"/>
      </w:pPr>
    </w:p>
    <w:p w14:paraId="02F2FB7B" w14:textId="77777777" w:rsidR="005A36F9" w:rsidRPr="000E6445" w:rsidRDefault="005A36F9" w:rsidP="005A36F9">
      <w:pPr>
        <w:rPr>
          <w:b/>
          <w:color w:val="000000" w:themeColor="text1"/>
          <w:kern w:val="24"/>
          <w:szCs w:val="30"/>
        </w:rPr>
      </w:pPr>
      <w:r w:rsidRPr="000E6445">
        <w:rPr>
          <w:b/>
        </w:rPr>
        <w:t xml:space="preserve">Proposal 2: Blind retransmissions (BRs) are made when </w:t>
      </w:r>
      <w:r w:rsidRPr="000E6445">
        <w:rPr>
          <w:b/>
          <w:color w:val="000000" w:themeColor="text1"/>
          <w:kern w:val="24"/>
          <w:szCs w:val="30"/>
        </w:rPr>
        <w:t>feedback based retransmissions can’t or shouldn’t be made e.g. due to reliability and latency reasons.</w:t>
      </w:r>
    </w:p>
    <w:p w14:paraId="551A4082" w14:textId="77777777" w:rsidR="005A36F9" w:rsidRPr="000E6445" w:rsidRDefault="005A36F9" w:rsidP="005A36F9">
      <w:pPr>
        <w:rPr>
          <w:b/>
        </w:rPr>
      </w:pPr>
      <w:r w:rsidRPr="000E6445">
        <w:rPr>
          <w:b/>
        </w:rPr>
        <w:t>Proposal 3: The Transmitter UE decides if Blind retransmissions are to be made.</w:t>
      </w:r>
    </w:p>
    <w:p w14:paraId="073FD4BD" w14:textId="77777777" w:rsidR="005A36F9" w:rsidRPr="00097721" w:rsidRDefault="005A36F9" w:rsidP="005A36F9">
      <w:pPr>
        <w:rPr>
          <w:b/>
        </w:rPr>
      </w:pPr>
      <w:r w:rsidRPr="00097721">
        <w:rPr>
          <w:b/>
        </w:rPr>
        <w:t>Proposal 4: If the PUCCH resource is signaled in the DCI for mode 1 dynamic grant containing single transmission resource and Tx UE decides to make Blind re-transmissions, it will signal „Nack“ back to the gNB (the Tx UE does not solicit any HARQ feedback from the Rx UE(s)).</w:t>
      </w:r>
    </w:p>
    <w:p w14:paraId="0D7BA702" w14:textId="77777777" w:rsidR="005A36F9" w:rsidRDefault="005A36F9" w:rsidP="005A36F9">
      <w:pPr>
        <w:rPr>
          <w:b/>
        </w:rPr>
      </w:pPr>
      <w:r w:rsidRPr="00097721">
        <w:rPr>
          <w:b/>
        </w:rPr>
        <w:t>Proposal 5: If the PUCCH resources are not available, the UE could autonomously switch to Mode 2 based Blind re-transmissions (the Tx UE does not solicit any HARQ feedback from the Rx UE(s)) when (further) retransmission(s) need to be made.</w:t>
      </w:r>
    </w:p>
    <w:p w14:paraId="3A4DDAD3" w14:textId="77777777" w:rsidR="00A641AF" w:rsidRDefault="00A641AF" w:rsidP="001669FD">
      <w:pPr>
        <w:rPr>
          <w:b/>
        </w:rPr>
      </w:pPr>
      <w:r w:rsidRPr="00A641AF">
        <w:rPr>
          <w:b/>
        </w:rPr>
        <w:t>Proposal 6: TX UE reports ACK in the PUCCH resource once the maximum number of blind retransmissions is reached.</w:t>
      </w:r>
    </w:p>
    <w:p w14:paraId="50FD3525" w14:textId="4A7576D5" w:rsidR="001669FD" w:rsidRPr="00D24655" w:rsidRDefault="001669FD" w:rsidP="001669FD">
      <w:pPr>
        <w:rPr>
          <w:b/>
        </w:rPr>
      </w:pPr>
      <w:r w:rsidRPr="00D24655">
        <w:rPr>
          <w:b/>
        </w:rPr>
        <w:lastRenderedPageBreak/>
        <w:t xml:space="preserve">Proposal </w:t>
      </w:r>
      <w:r w:rsidR="00A641AF">
        <w:rPr>
          <w:b/>
        </w:rPr>
        <w:t>7</w:t>
      </w:r>
      <w:r w:rsidRPr="00D24655">
        <w:rPr>
          <w:b/>
        </w:rPr>
        <w:t>: RAN2 kindly inform RAN1 that for Option 2 based HF also the MCR needs to be fulfilled.</w:t>
      </w:r>
    </w:p>
    <w:p w14:paraId="3D972B1F" w14:textId="175C9E5A" w:rsidR="001669FD" w:rsidRDefault="001669FD" w:rsidP="001669FD">
      <w:pPr>
        <w:rPr>
          <w:b/>
        </w:rPr>
      </w:pPr>
      <w:r w:rsidRPr="00D24655">
        <w:rPr>
          <w:b/>
        </w:rPr>
        <w:t xml:space="preserve">Proposal </w:t>
      </w:r>
      <w:r w:rsidR="00A641AF">
        <w:rPr>
          <w:b/>
        </w:rPr>
        <w:t>8</w:t>
      </w:r>
      <w:r w:rsidRPr="00D24655">
        <w:rPr>
          <w:b/>
        </w:rPr>
        <w:t>: RAN2 request SA2 to confirm if the group size indicated to the lower layer is for the member UEs that are currently under MCR or not.</w:t>
      </w:r>
    </w:p>
    <w:p w14:paraId="6FAC6094" w14:textId="5733956C" w:rsidR="00E40082" w:rsidRDefault="001669FD" w:rsidP="001669FD">
      <w:pPr>
        <w:rPr>
          <w:b/>
        </w:rPr>
      </w:pPr>
      <w:r w:rsidRPr="00F077B6">
        <w:rPr>
          <w:b/>
          <w:bCs/>
        </w:rPr>
        <w:t xml:space="preserve">Proposal </w:t>
      </w:r>
      <w:r w:rsidR="00A641AF">
        <w:rPr>
          <w:b/>
          <w:bCs/>
        </w:rPr>
        <w:t>9</w:t>
      </w:r>
      <w:r w:rsidRPr="00F077B6">
        <w:rPr>
          <w:b/>
          <w:bCs/>
        </w:rPr>
        <w:t xml:space="preserve">: A maximum value of </w:t>
      </w:r>
      <w:r w:rsidRPr="00F077B6">
        <w:rPr>
          <w:b/>
          <w:bCs/>
          <w:i/>
          <w:iCs/>
        </w:rPr>
        <w:t>blind</w:t>
      </w:r>
      <w:r w:rsidRPr="00F077B6">
        <w:rPr>
          <w:b/>
          <w:bCs/>
        </w:rPr>
        <w:t xml:space="preserve"> Nacks i.e. HARQ Nack feedback when the Rx UE’s location is not available is specified or (pre)configured</w:t>
      </w:r>
      <w:r w:rsidR="00E40082">
        <w:rPr>
          <w:b/>
        </w:rPr>
        <w:t>.</w:t>
      </w:r>
    </w:p>
    <w:p w14:paraId="05E5EEAF" w14:textId="70F828F2" w:rsidR="005452F7" w:rsidRPr="000B0E7E" w:rsidRDefault="005452F7" w:rsidP="005452F7">
      <w:pPr>
        <w:rPr>
          <w:b/>
        </w:rPr>
      </w:pPr>
      <w:r w:rsidRPr="000B0E7E">
        <w:rPr>
          <w:b/>
        </w:rPr>
        <w:t xml:space="preserve">Proposal </w:t>
      </w:r>
      <w:r w:rsidR="00A641AF">
        <w:rPr>
          <w:b/>
        </w:rPr>
        <w:t>10</w:t>
      </w:r>
      <w:r w:rsidRPr="000B0E7E">
        <w:rPr>
          <w:b/>
        </w:rPr>
        <w:t xml:space="preserve">: </w:t>
      </w:r>
      <w:r>
        <w:rPr>
          <w:b/>
        </w:rPr>
        <w:t>A</w:t>
      </w:r>
      <w:r w:rsidRPr="000B0E7E">
        <w:rPr>
          <w:b/>
        </w:rPr>
        <w:t xml:space="preserve"> V2X Tx UE is allowed to switch from a groupcast to unicast transmissions for HARQ retransmissions.</w:t>
      </w:r>
    </w:p>
    <w:p w14:paraId="28ADFB54" w14:textId="7B47CE83" w:rsidR="005452F7" w:rsidRPr="003E2A1A" w:rsidRDefault="005452F7" w:rsidP="005452F7">
      <w:pPr>
        <w:rPr>
          <w:b/>
        </w:rPr>
      </w:pPr>
      <w:r w:rsidRPr="003E2A1A">
        <w:rPr>
          <w:b/>
        </w:rPr>
        <w:t xml:space="preserve">Proposal </w:t>
      </w:r>
      <w:r>
        <w:rPr>
          <w:b/>
        </w:rPr>
        <w:t>1</w:t>
      </w:r>
      <w:r w:rsidR="00A641AF">
        <w:rPr>
          <w:b/>
        </w:rPr>
        <w:t>1</w:t>
      </w:r>
      <w:r w:rsidRPr="003E2A1A">
        <w:rPr>
          <w:b/>
        </w:rPr>
        <w:t xml:space="preserve">: upper bound for usage of a HARQ process at the transmitting side should be defined. </w:t>
      </w:r>
    </w:p>
    <w:p w14:paraId="390953EE" w14:textId="0CCA6883" w:rsidR="005452F7" w:rsidRDefault="005452F7" w:rsidP="005452F7">
      <w:pPr>
        <w:rPr>
          <w:b/>
        </w:rPr>
      </w:pPr>
      <w:r w:rsidRPr="002F36E2">
        <w:rPr>
          <w:b/>
        </w:rPr>
        <w:t xml:space="preserve">Proposal </w:t>
      </w:r>
      <w:r>
        <w:rPr>
          <w:b/>
        </w:rPr>
        <w:t>1</w:t>
      </w:r>
      <w:r w:rsidR="00A641AF">
        <w:rPr>
          <w:b/>
        </w:rPr>
        <w:t>2</w:t>
      </w:r>
      <w:r w:rsidRPr="002F36E2">
        <w:rPr>
          <w:b/>
        </w:rPr>
        <w:t>: A timer is used to control the maximum transmission time of a SL TB. The timer value is set according to the PDB value of the data contained in the TB</w:t>
      </w:r>
    </w:p>
    <w:p w14:paraId="35E59546" w14:textId="4C1812E0" w:rsidR="005452F7" w:rsidRPr="002F36E2" w:rsidRDefault="005452F7" w:rsidP="005452F7">
      <w:pPr>
        <w:rPr>
          <w:b/>
        </w:rPr>
      </w:pPr>
      <w:r>
        <w:rPr>
          <w:b/>
        </w:rPr>
        <w:t>Proposal 1</w:t>
      </w:r>
      <w:r w:rsidR="00A641AF">
        <w:rPr>
          <w:b/>
        </w:rPr>
        <w:t>3</w:t>
      </w:r>
      <w:r>
        <w:rPr>
          <w:b/>
        </w:rPr>
        <w:t xml:space="preserve">: </w:t>
      </w:r>
      <w:r w:rsidRPr="002F36E2">
        <w:rPr>
          <w:b/>
        </w:rPr>
        <w:t xml:space="preserve">Upon expiry of the timer the Tx UE considers the </w:t>
      </w:r>
      <w:r>
        <w:rPr>
          <w:b/>
        </w:rPr>
        <w:t xml:space="preserve">corresponding </w:t>
      </w:r>
      <w:r w:rsidRPr="002F36E2">
        <w:rPr>
          <w:b/>
        </w:rPr>
        <w:t xml:space="preserve">HARQ process as available for new initial HARQ transmissions, e.g. Tx UE can generate a new TB according to a received SL grant </w:t>
      </w:r>
      <w:r>
        <w:rPr>
          <w:b/>
        </w:rPr>
        <w:t xml:space="preserve">(mode 1) </w:t>
      </w:r>
      <w:r w:rsidRPr="002F36E2">
        <w:rPr>
          <w:b/>
        </w:rPr>
        <w:t xml:space="preserve">or autonomously selected </w:t>
      </w:r>
      <w:r>
        <w:rPr>
          <w:b/>
        </w:rPr>
        <w:t xml:space="preserve">a </w:t>
      </w:r>
      <w:r w:rsidRPr="002F36E2">
        <w:rPr>
          <w:b/>
        </w:rPr>
        <w:t xml:space="preserve">SL grant </w:t>
      </w:r>
      <w:r>
        <w:rPr>
          <w:b/>
        </w:rPr>
        <w:t>(mode 2)</w:t>
      </w:r>
      <w:r w:rsidRPr="002F36E2">
        <w:rPr>
          <w:b/>
        </w:rPr>
        <w:t>.</w:t>
      </w:r>
    </w:p>
    <w:p w14:paraId="595E7F53" w14:textId="5298F86F" w:rsidR="005452F7" w:rsidRPr="00D23805" w:rsidRDefault="005452F7" w:rsidP="005452F7">
      <w:pPr>
        <w:rPr>
          <w:b/>
        </w:rPr>
      </w:pPr>
      <w:r w:rsidRPr="00D23805">
        <w:rPr>
          <w:b/>
        </w:rPr>
        <w:t xml:space="preserve">Proposal </w:t>
      </w:r>
      <w:r>
        <w:rPr>
          <w:b/>
        </w:rPr>
        <w:t>1</w:t>
      </w:r>
      <w:r w:rsidR="00A641AF">
        <w:rPr>
          <w:b/>
        </w:rPr>
        <w:t>4</w:t>
      </w:r>
      <w:r w:rsidRPr="00D23805">
        <w:rPr>
          <w:b/>
        </w:rPr>
        <w:t xml:space="preserve">:  </w:t>
      </w:r>
      <w:r>
        <w:rPr>
          <w:b/>
        </w:rPr>
        <w:t>Upon having sent an ACK to the gNB for a mode 1 SL transmission, the V2X Tx UE considers the corresponding HARQ process as available for new transmissions, i.e. the V2X Tx UE can use the HARQ process for the transmission of a new TB.</w:t>
      </w:r>
    </w:p>
    <w:p w14:paraId="6FAA032A" w14:textId="517FAB17" w:rsidR="005452F7" w:rsidRDefault="005452F7" w:rsidP="005452F7">
      <w:pPr>
        <w:rPr>
          <w:b/>
        </w:rPr>
      </w:pPr>
      <w:r w:rsidRPr="00377877">
        <w:rPr>
          <w:b/>
        </w:rPr>
        <w:t xml:space="preserve">Proposal </w:t>
      </w:r>
      <w:r>
        <w:rPr>
          <w:b/>
        </w:rPr>
        <w:t>1</w:t>
      </w:r>
      <w:r w:rsidR="00A641AF">
        <w:rPr>
          <w:b/>
        </w:rPr>
        <w:t>5</w:t>
      </w:r>
      <w:r w:rsidRPr="00377877">
        <w:rPr>
          <w:b/>
        </w:rPr>
        <w:t xml:space="preserve">: </w:t>
      </w:r>
      <w:r>
        <w:rPr>
          <w:b/>
        </w:rPr>
        <w:t xml:space="preserve">Upon detection of a control channel error on the Uu interface for a SL transmission in mode 1, e.g. </w:t>
      </w:r>
      <w:r w:rsidRPr="00377877">
        <w:rPr>
          <w:b/>
        </w:rPr>
        <w:t>NACK-to-ACK error</w:t>
      </w:r>
      <w:r>
        <w:rPr>
          <w:b/>
        </w:rPr>
        <w:t xml:space="preserve">, a UE is allowed to perform further HARQ retransmissions of a TB in mode 2 as long as the maximum transmission time of the TB has not yet expired. </w:t>
      </w:r>
    </w:p>
    <w:p w14:paraId="2AFC5634" w14:textId="29D3795C" w:rsidR="00C90302" w:rsidRPr="00C90302" w:rsidRDefault="00C90302" w:rsidP="00C90302">
      <w:pPr>
        <w:pStyle w:val="Observation"/>
        <w:numPr>
          <w:ilvl w:val="0"/>
          <w:numId w:val="0"/>
        </w:numPr>
        <w:tabs>
          <w:tab w:val="clear" w:pos="1701"/>
        </w:tabs>
        <w:ind w:left="1701" w:hanging="1701"/>
        <w:jc w:val="left"/>
        <w:rPr>
          <w:rFonts w:ascii="Times New Roman" w:eastAsiaTheme="minorEastAsia" w:hAnsi="Times New Roman"/>
          <w:bCs w:val="0"/>
          <w:sz w:val="22"/>
          <w:szCs w:val="22"/>
          <w:lang w:val="en-US" w:eastAsia="en-US"/>
        </w:rPr>
      </w:pPr>
      <w:r w:rsidRPr="00C90302">
        <w:rPr>
          <w:rFonts w:ascii="Times New Roman" w:eastAsiaTheme="minorEastAsia" w:hAnsi="Times New Roman"/>
          <w:bCs w:val="0"/>
          <w:sz w:val="22"/>
          <w:szCs w:val="22"/>
          <w:lang w:val="en-US" w:eastAsia="en-US"/>
        </w:rPr>
        <w:t>Proposal 1</w:t>
      </w:r>
      <w:r w:rsidR="00A641AF">
        <w:rPr>
          <w:rFonts w:ascii="Times New Roman" w:eastAsiaTheme="minorEastAsia" w:hAnsi="Times New Roman"/>
          <w:bCs w:val="0"/>
          <w:sz w:val="22"/>
          <w:szCs w:val="22"/>
          <w:lang w:val="en-US" w:eastAsia="en-US"/>
        </w:rPr>
        <w:t>6</w:t>
      </w:r>
      <w:r w:rsidRPr="00C90302">
        <w:rPr>
          <w:rFonts w:ascii="Times New Roman" w:eastAsiaTheme="minorEastAsia" w:hAnsi="Times New Roman"/>
          <w:bCs w:val="0"/>
          <w:sz w:val="22"/>
          <w:szCs w:val="22"/>
          <w:lang w:val="en-US" w:eastAsia="en-US"/>
        </w:rPr>
        <w:t>: For unicast/groupcast, Rx UE releases the HARQ process following a (pre)configured</w:t>
      </w:r>
      <w:r>
        <w:rPr>
          <w:rFonts w:ascii="Times New Roman" w:eastAsiaTheme="minorEastAsia" w:hAnsi="Times New Roman"/>
          <w:bCs w:val="0"/>
          <w:sz w:val="22"/>
          <w:szCs w:val="22"/>
          <w:lang w:val="en-US" w:eastAsia="en-US"/>
        </w:rPr>
        <w:br/>
      </w:r>
      <w:r w:rsidRPr="00C90302">
        <w:rPr>
          <w:rFonts w:ascii="Times New Roman" w:eastAsiaTheme="minorEastAsia" w:hAnsi="Times New Roman"/>
          <w:bCs w:val="0"/>
          <w:sz w:val="22"/>
          <w:szCs w:val="22"/>
          <w:lang w:val="en-US" w:eastAsia="en-US"/>
        </w:rPr>
        <w:t>time period related to the L1 priority of the initial transmission.</w:t>
      </w:r>
    </w:p>
    <w:p w14:paraId="534C238A" w14:textId="30E37665" w:rsidR="00C90302" w:rsidRPr="00C90302" w:rsidRDefault="00C90302" w:rsidP="005452F7">
      <w:pPr>
        <w:rPr>
          <w:b/>
        </w:rPr>
      </w:pPr>
      <w:r w:rsidRPr="00C90302">
        <w:rPr>
          <w:b/>
        </w:rPr>
        <w:t>Proposal 1</w:t>
      </w:r>
      <w:r w:rsidR="00A641AF">
        <w:rPr>
          <w:b/>
        </w:rPr>
        <w:t>7</w:t>
      </w:r>
      <w:r w:rsidRPr="00C90302">
        <w:rPr>
          <w:b/>
        </w:rPr>
        <w:t xml:space="preserve">: </w:t>
      </w:r>
      <w:r w:rsidRPr="00C90302">
        <w:rPr>
          <w:b/>
        </w:rPr>
        <w:tab/>
        <w:t>The UE releases a low priority HARQ process when it receives a new transmission of a higher priority and has no remaining unused HARQ processes.</w:t>
      </w:r>
    </w:p>
    <w:p w14:paraId="3E711BD9" w14:textId="2141CE78" w:rsidR="005452F7" w:rsidRPr="00B174F8" w:rsidRDefault="005452F7" w:rsidP="005452F7">
      <w:pPr>
        <w:rPr>
          <w:lang w:val="en-GB" w:eastAsia="zh-CN"/>
        </w:rPr>
      </w:pPr>
      <w:r>
        <w:rPr>
          <w:b/>
        </w:rPr>
        <w:t>Proposal 1</w:t>
      </w:r>
      <w:r w:rsidR="00A641AF">
        <w:rPr>
          <w:b/>
        </w:rPr>
        <w:t>8</w:t>
      </w:r>
      <w:r>
        <w:rPr>
          <w:b/>
        </w:rPr>
        <w:t xml:space="preserve">: The configured SL BWP is considered as activated if the active UL BWP numerology is same as the SL BWP numerology.  </w:t>
      </w:r>
    </w:p>
    <w:p w14:paraId="066DD1E7" w14:textId="749A99E6" w:rsidR="004B67D8" w:rsidRPr="001208E7" w:rsidRDefault="004B67D8" w:rsidP="004B67D8">
      <w:pPr>
        <w:spacing w:beforeLines="50" w:before="120" w:afterLines="50"/>
        <w:rPr>
          <w:b/>
          <w:bCs/>
          <w:lang w:eastAsia="zh-CN"/>
        </w:rPr>
      </w:pPr>
      <w:r w:rsidRPr="001208E7">
        <w:rPr>
          <w:rFonts w:hint="eastAsia"/>
          <w:b/>
          <w:bCs/>
          <w:lang w:eastAsia="zh-CN"/>
        </w:rPr>
        <w:t>P</w:t>
      </w:r>
      <w:r w:rsidRPr="001208E7">
        <w:rPr>
          <w:b/>
          <w:bCs/>
          <w:lang w:eastAsia="zh-CN"/>
        </w:rPr>
        <w:t xml:space="preserve">roposal </w:t>
      </w:r>
      <w:r>
        <w:rPr>
          <w:b/>
          <w:bCs/>
          <w:lang w:eastAsia="zh-CN"/>
        </w:rPr>
        <w:t>1</w:t>
      </w:r>
      <w:r w:rsidR="00A641AF">
        <w:rPr>
          <w:b/>
          <w:bCs/>
          <w:lang w:eastAsia="zh-CN"/>
        </w:rPr>
        <w:t>9</w:t>
      </w:r>
      <w:r w:rsidRPr="001208E7">
        <w:rPr>
          <w:b/>
          <w:bCs/>
          <w:lang w:eastAsia="zh-CN"/>
        </w:rPr>
        <w:t>: Consider latency bound of SL-CSI reporting MAC CE for destination selection during LCP</w:t>
      </w:r>
    </w:p>
    <w:p w14:paraId="3E1A4716" w14:textId="5A4A4F9C" w:rsidR="004B67D8" w:rsidRPr="00B63E29" w:rsidRDefault="004B67D8" w:rsidP="004B67D8">
      <w:pPr>
        <w:rPr>
          <w:b/>
        </w:rPr>
      </w:pPr>
      <w:r w:rsidRPr="004B67D8">
        <w:rPr>
          <w:b/>
        </w:rPr>
        <w:t xml:space="preserve">Proposal </w:t>
      </w:r>
      <w:r w:rsidR="00A641AF">
        <w:rPr>
          <w:b/>
        </w:rPr>
        <w:t>20</w:t>
      </w:r>
      <w:r w:rsidRPr="004B67D8">
        <w:rPr>
          <w:b/>
        </w:rPr>
        <w:t>: If QoS based resource pool is supported, V2X UE performs resource pool management based on service QoS requirement</w:t>
      </w:r>
    </w:p>
    <w:p w14:paraId="0D48D71D" w14:textId="77777777" w:rsidR="005452F7" w:rsidRPr="005452F7" w:rsidRDefault="005452F7" w:rsidP="001669FD">
      <w:pPr>
        <w:rPr>
          <w:b/>
          <w:bCs/>
          <w:lang w:val="en-GB"/>
        </w:rPr>
      </w:pPr>
    </w:p>
    <w:p w14:paraId="5D48FC6A" w14:textId="0584ED1F" w:rsidR="00DD2097" w:rsidRPr="00DD2097" w:rsidRDefault="00DD2097" w:rsidP="00DD2097">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DD2097">
        <w:rPr>
          <w:rFonts w:eastAsia="Times New Roman" w:cs="Arial"/>
          <w:b w:val="0"/>
          <w:bCs w:val="0"/>
          <w:sz w:val="36"/>
          <w:szCs w:val="36"/>
          <w:lang w:val="en-GB" w:eastAsia="zh-CN"/>
        </w:rPr>
        <w:t>References</w:t>
      </w:r>
    </w:p>
    <w:p w14:paraId="751AB198" w14:textId="57AC8B58" w:rsidR="001E7202" w:rsidRDefault="001E7202" w:rsidP="00D527A2">
      <w:pPr>
        <w:pStyle w:val="Reference"/>
        <w:numPr>
          <w:ilvl w:val="0"/>
          <w:numId w:val="12"/>
        </w:numPr>
        <w:spacing w:after="120"/>
        <w:ind w:right="0"/>
        <w:jc w:val="both"/>
      </w:pPr>
      <w:r w:rsidRPr="001E7202">
        <w:t>R1-1913695 Reply LS on TX resource (re-)selection and MAC related agreements</w:t>
      </w:r>
    </w:p>
    <w:p w14:paraId="5967D366" w14:textId="77777777" w:rsidR="00B63E29" w:rsidRPr="00992D2F" w:rsidRDefault="00B63E29" w:rsidP="00D527A2">
      <w:pPr>
        <w:pStyle w:val="Reference"/>
        <w:numPr>
          <w:ilvl w:val="0"/>
          <w:numId w:val="12"/>
        </w:numPr>
        <w:spacing w:after="120"/>
        <w:ind w:right="0"/>
        <w:jc w:val="both"/>
      </w:pPr>
      <w:bookmarkStart w:id="4" w:name="_Ref37252407"/>
      <w:r>
        <w:t>R2-2001022, Considerations on QoS based resource pool for NR V2X, Lenovo, Motorola Mobility</w:t>
      </w:r>
      <w:bookmarkEnd w:id="4"/>
    </w:p>
    <w:p w14:paraId="57895FE7" w14:textId="243A8C07" w:rsidR="00DD2097" w:rsidRPr="00B63E29" w:rsidRDefault="00DD2097" w:rsidP="008F65AC">
      <w:pPr>
        <w:spacing w:beforeLines="50" w:before="120" w:afterLines="50"/>
        <w:rPr>
          <w:b/>
          <w:lang w:val="en-GB"/>
        </w:rPr>
      </w:pPr>
    </w:p>
    <w:sectPr w:rsidR="00DD2097" w:rsidRPr="00B63E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3A717" w14:textId="77777777" w:rsidR="00EB7CB9" w:rsidRDefault="00EB7CB9">
      <w:r>
        <w:separator/>
      </w:r>
    </w:p>
  </w:endnote>
  <w:endnote w:type="continuationSeparator" w:id="0">
    <w:p w14:paraId="5C7AFA39" w14:textId="77777777" w:rsidR="00EB7CB9" w:rsidRDefault="00EB7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6DBB9" w14:textId="77777777" w:rsidR="00EB7CB9" w:rsidRDefault="00EB7CB9">
      <w:r>
        <w:separator/>
      </w:r>
    </w:p>
  </w:footnote>
  <w:footnote w:type="continuationSeparator" w:id="0">
    <w:p w14:paraId="783A0BB0" w14:textId="77777777" w:rsidR="00EB7CB9" w:rsidRDefault="00EB7C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FFA1A2E"/>
    <w:multiLevelType w:val="hybridMultilevel"/>
    <w:tmpl w:val="3F0C1708"/>
    <w:lvl w:ilvl="0" w:tplc="9AC4F53A">
      <w:start w:val="58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2"/>
  </w:num>
  <w:num w:numId="3">
    <w:abstractNumId w:val="10"/>
  </w:num>
  <w:num w:numId="4">
    <w:abstractNumId w:val="8"/>
  </w:num>
  <w:num w:numId="5">
    <w:abstractNumId w:val="4"/>
  </w:num>
  <w:num w:numId="6">
    <w:abstractNumId w:val="13"/>
  </w:num>
  <w:num w:numId="7">
    <w:abstractNumId w:val="5"/>
  </w:num>
  <w:num w:numId="8">
    <w:abstractNumId w:val="3"/>
  </w:num>
  <w:num w:numId="9">
    <w:abstractNumId w:val="11"/>
  </w:num>
  <w:num w:numId="10">
    <w:abstractNumId w:val="2"/>
  </w:num>
  <w:num w:numId="11">
    <w:abstractNumId w:val="0"/>
  </w:num>
  <w:num w:numId="12">
    <w:abstractNumId w:val="6"/>
  </w:num>
  <w:num w:numId="13">
    <w:abstractNumId w:val="9"/>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NI"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1EA3"/>
    <w:rsid w:val="00002186"/>
    <w:rsid w:val="000021E6"/>
    <w:rsid w:val="000023AA"/>
    <w:rsid w:val="000023CA"/>
    <w:rsid w:val="000024E0"/>
    <w:rsid w:val="000026A4"/>
    <w:rsid w:val="00002893"/>
    <w:rsid w:val="000029EF"/>
    <w:rsid w:val="00002D3A"/>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8CF"/>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C89"/>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1B6"/>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852"/>
    <w:rsid w:val="00042D3F"/>
    <w:rsid w:val="00042F15"/>
    <w:rsid w:val="000430C6"/>
    <w:rsid w:val="000434B7"/>
    <w:rsid w:val="000435E4"/>
    <w:rsid w:val="0004363D"/>
    <w:rsid w:val="00043C49"/>
    <w:rsid w:val="0004437C"/>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6DF8"/>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D42"/>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71E"/>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44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D52"/>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6F66"/>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71A"/>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76D"/>
    <w:rsid w:val="00105BFC"/>
    <w:rsid w:val="00105CC7"/>
    <w:rsid w:val="00105D4F"/>
    <w:rsid w:val="00105D79"/>
    <w:rsid w:val="00106C2B"/>
    <w:rsid w:val="00107779"/>
    <w:rsid w:val="001078C2"/>
    <w:rsid w:val="00107992"/>
    <w:rsid w:val="00107ADE"/>
    <w:rsid w:val="00107C4A"/>
    <w:rsid w:val="00107E1C"/>
    <w:rsid w:val="00110243"/>
    <w:rsid w:val="0011038A"/>
    <w:rsid w:val="00110A64"/>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F61"/>
    <w:rsid w:val="0011557B"/>
    <w:rsid w:val="0011638C"/>
    <w:rsid w:val="00117058"/>
    <w:rsid w:val="001173CC"/>
    <w:rsid w:val="0011740B"/>
    <w:rsid w:val="00117C85"/>
    <w:rsid w:val="00120463"/>
    <w:rsid w:val="001205AE"/>
    <w:rsid w:val="001208E7"/>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B46"/>
    <w:rsid w:val="00125DDB"/>
    <w:rsid w:val="00126370"/>
    <w:rsid w:val="001263AA"/>
    <w:rsid w:val="001266F3"/>
    <w:rsid w:val="001268DC"/>
    <w:rsid w:val="00126CEF"/>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898"/>
    <w:rsid w:val="00136A23"/>
    <w:rsid w:val="00136B29"/>
    <w:rsid w:val="00136B99"/>
    <w:rsid w:val="00136DD7"/>
    <w:rsid w:val="00136E02"/>
    <w:rsid w:val="00137607"/>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0C"/>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9FD"/>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1EE"/>
    <w:rsid w:val="00173345"/>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A29"/>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0F"/>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2B0"/>
    <w:rsid w:val="001C64C0"/>
    <w:rsid w:val="001C6949"/>
    <w:rsid w:val="001C69DA"/>
    <w:rsid w:val="001C6F06"/>
    <w:rsid w:val="001C740C"/>
    <w:rsid w:val="001C7464"/>
    <w:rsid w:val="001C7CD8"/>
    <w:rsid w:val="001D04CD"/>
    <w:rsid w:val="001D0633"/>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202"/>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2FB4"/>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2DA"/>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42F"/>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17"/>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2E3F"/>
    <w:rsid w:val="002934F4"/>
    <w:rsid w:val="002938E3"/>
    <w:rsid w:val="00293A9F"/>
    <w:rsid w:val="00293D83"/>
    <w:rsid w:val="00293E57"/>
    <w:rsid w:val="00294092"/>
    <w:rsid w:val="0029431B"/>
    <w:rsid w:val="00294448"/>
    <w:rsid w:val="002947D1"/>
    <w:rsid w:val="002948DF"/>
    <w:rsid w:val="00294D90"/>
    <w:rsid w:val="0029503F"/>
    <w:rsid w:val="00295048"/>
    <w:rsid w:val="0029534D"/>
    <w:rsid w:val="0029547B"/>
    <w:rsid w:val="00295C22"/>
    <w:rsid w:val="00295E1A"/>
    <w:rsid w:val="00296595"/>
    <w:rsid w:val="00296882"/>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61F"/>
    <w:rsid w:val="002B575D"/>
    <w:rsid w:val="002B5954"/>
    <w:rsid w:val="002B5DCA"/>
    <w:rsid w:val="002B5EA7"/>
    <w:rsid w:val="002B63C4"/>
    <w:rsid w:val="002B69DF"/>
    <w:rsid w:val="002B6BDC"/>
    <w:rsid w:val="002B6E8F"/>
    <w:rsid w:val="002B6F81"/>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0D1D"/>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5B92"/>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89B"/>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735"/>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27F28"/>
    <w:rsid w:val="00327FBE"/>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38B4"/>
    <w:rsid w:val="00333FA1"/>
    <w:rsid w:val="00334EAA"/>
    <w:rsid w:val="0033507D"/>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19A"/>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49"/>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216"/>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062"/>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55D"/>
    <w:rsid w:val="0038095E"/>
    <w:rsid w:val="00380AED"/>
    <w:rsid w:val="00380DD7"/>
    <w:rsid w:val="00380E4E"/>
    <w:rsid w:val="00380FBF"/>
    <w:rsid w:val="003812F9"/>
    <w:rsid w:val="0038159C"/>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F9D"/>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3C9"/>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D7893"/>
    <w:rsid w:val="003D7967"/>
    <w:rsid w:val="003E0587"/>
    <w:rsid w:val="003E07AE"/>
    <w:rsid w:val="003E14FC"/>
    <w:rsid w:val="003E1584"/>
    <w:rsid w:val="003E1B7F"/>
    <w:rsid w:val="003E1CEB"/>
    <w:rsid w:val="003E292E"/>
    <w:rsid w:val="003E2976"/>
    <w:rsid w:val="003E2A7A"/>
    <w:rsid w:val="003E307E"/>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CDD"/>
    <w:rsid w:val="00402F3C"/>
    <w:rsid w:val="00403088"/>
    <w:rsid w:val="00403861"/>
    <w:rsid w:val="004038DD"/>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39"/>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B54"/>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80D"/>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932"/>
    <w:rsid w:val="004A2A37"/>
    <w:rsid w:val="004A2B26"/>
    <w:rsid w:val="004A2D12"/>
    <w:rsid w:val="004A2D4B"/>
    <w:rsid w:val="004A3068"/>
    <w:rsid w:val="004A320E"/>
    <w:rsid w:val="004A3490"/>
    <w:rsid w:val="004A34E7"/>
    <w:rsid w:val="004A38AC"/>
    <w:rsid w:val="004A3BF1"/>
    <w:rsid w:val="004A3E42"/>
    <w:rsid w:val="004A4574"/>
    <w:rsid w:val="004A4715"/>
    <w:rsid w:val="004A478B"/>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7D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58D"/>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D3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2A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2F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7A1"/>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CE9"/>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3F4"/>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6F9"/>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1F48"/>
    <w:rsid w:val="00602759"/>
    <w:rsid w:val="0060277A"/>
    <w:rsid w:val="0060287C"/>
    <w:rsid w:val="00602B7C"/>
    <w:rsid w:val="00603101"/>
    <w:rsid w:val="00603312"/>
    <w:rsid w:val="006037B6"/>
    <w:rsid w:val="00603839"/>
    <w:rsid w:val="00603CE2"/>
    <w:rsid w:val="00603FDF"/>
    <w:rsid w:val="00603FE6"/>
    <w:rsid w:val="00604034"/>
    <w:rsid w:val="0060409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A20"/>
    <w:rsid w:val="00611CD6"/>
    <w:rsid w:val="00611D2D"/>
    <w:rsid w:val="00612306"/>
    <w:rsid w:val="006123A6"/>
    <w:rsid w:val="0061255D"/>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BD3"/>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9D0"/>
    <w:rsid w:val="00625DEA"/>
    <w:rsid w:val="0062660B"/>
    <w:rsid w:val="00626662"/>
    <w:rsid w:val="00626AD1"/>
    <w:rsid w:val="00626CD5"/>
    <w:rsid w:val="00626F4C"/>
    <w:rsid w:val="00627774"/>
    <w:rsid w:val="0062790A"/>
    <w:rsid w:val="006300AD"/>
    <w:rsid w:val="006302B7"/>
    <w:rsid w:val="006304BC"/>
    <w:rsid w:val="00630A59"/>
    <w:rsid w:val="00630DCE"/>
    <w:rsid w:val="0063120A"/>
    <w:rsid w:val="00631475"/>
    <w:rsid w:val="0063150B"/>
    <w:rsid w:val="00631585"/>
    <w:rsid w:val="00631872"/>
    <w:rsid w:val="00631DAE"/>
    <w:rsid w:val="00631F00"/>
    <w:rsid w:val="0063200E"/>
    <w:rsid w:val="0063212A"/>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1C2C"/>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BF3"/>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E5A"/>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859"/>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94D"/>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06D"/>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4"/>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24E"/>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CB4"/>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0DD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222"/>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AF4"/>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79A"/>
    <w:rsid w:val="00774889"/>
    <w:rsid w:val="00774DA5"/>
    <w:rsid w:val="00774F2E"/>
    <w:rsid w:val="00774FF5"/>
    <w:rsid w:val="007750B3"/>
    <w:rsid w:val="0077522A"/>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1870"/>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D44"/>
    <w:rsid w:val="00795EBF"/>
    <w:rsid w:val="007962BA"/>
    <w:rsid w:val="0079689D"/>
    <w:rsid w:val="007973A3"/>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264"/>
    <w:rsid w:val="007B1543"/>
    <w:rsid w:val="007B194B"/>
    <w:rsid w:val="007B1AC0"/>
    <w:rsid w:val="007B1AD1"/>
    <w:rsid w:val="007B2582"/>
    <w:rsid w:val="007B270A"/>
    <w:rsid w:val="007B2CE2"/>
    <w:rsid w:val="007B2D3B"/>
    <w:rsid w:val="007B366F"/>
    <w:rsid w:val="007B3A68"/>
    <w:rsid w:val="007B3A81"/>
    <w:rsid w:val="007B3B79"/>
    <w:rsid w:val="007B3F1D"/>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6CD"/>
    <w:rsid w:val="007C474D"/>
    <w:rsid w:val="007C4850"/>
    <w:rsid w:val="007C4CD6"/>
    <w:rsid w:val="007C4D93"/>
    <w:rsid w:val="007C5158"/>
    <w:rsid w:val="007C5359"/>
    <w:rsid w:val="007C5675"/>
    <w:rsid w:val="007C5764"/>
    <w:rsid w:val="007C5ADE"/>
    <w:rsid w:val="007C6201"/>
    <w:rsid w:val="007C6225"/>
    <w:rsid w:val="007C62B3"/>
    <w:rsid w:val="007C6353"/>
    <w:rsid w:val="007C68DA"/>
    <w:rsid w:val="007C722F"/>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AA5"/>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898"/>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3AA"/>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6F"/>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70D"/>
    <w:rsid w:val="00857A0A"/>
    <w:rsid w:val="0086011A"/>
    <w:rsid w:val="00860579"/>
    <w:rsid w:val="0086087C"/>
    <w:rsid w:val="00860D8E"/>
    <w:rsid w:val="00860DFA"/>
    <w:rsid w:val="008611B6"/>
    <w:rsid w:val="00861593"/>
    <w:rsid w:val="008623DA"/>
    <w:rsid w:val="00862440"/>
    <w:rsid w:val="0086275E"/>
    <w:rsid w:val="00862774"/>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9FD"/>
    <w:rsid w:val="00873D8A"/>
    <w:rsid w:val="00873F15"/>
    <w:rsid w:val="00873F8A"/>
    <w:rsid w:val="00874040"/>
    <w:rsid w:val="00874096"/>
    <w:rsid w:val="00874552"/>
    <w:rsid w:val="0087492F"/>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BC8"/>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D67"/>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240"/>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AC"/>
    <w:rsid w:val="008F65D7"/>
    <w:rsid w:val="008F66FE"/>
    <w:rsid w:val="008F6A63"/>
    <w:rsid w:val="008F6F32"/>
    <w:rsid w:val="008F7072"/>
    <w:rsid w:val="008F7271"/>
    <w:rsid w:val="008F72CC"/>
    <w:rsid w:val="008F72CD"/>
    <w:rsid w:val="008F7662"/>
    <w:rsid w:val="008F79B8"/>
    <w:rsid w:val="009000F2"/>
    <w:rsid w:val="009004EC"/>
    <w:rsid w:val="00900550"/>
    <w:rsid w:val="00900879"/>
    <w:rsid w:val="0090116C"/>
    <w:rsid w:val="009013AA"/>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C57"/>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277"/>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B9F"/>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4E5"/>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304"/>
    <w:rsid w:val="009435F2"/>
    <w:rsid w:val="00943E86"/>
    <w:rsid w:val="00943FAC"/>
    <w:rsid w:val="0094471C"/>
    <w:rsid w:val="00944918"/>
    <w:rsid w:val="00945180"/>
    <w:rsid w:val="00945339"/>
    <w:rsid w:val="0094542C"/>
    <w:rsid w:val="0094582B"/>
    <w:rsid w:val="0094590C"/>
    <w:rsid w:val="00946355"/>
    <w:rsid w:val="009468B7"/>
    <w:rsid w:val="00946A31"/>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370"/>
    <w:rsid w:val="00955C0A"/>
    <w:rsid w:val="00955C4F"/>
    <w:rsid w:val="00956102"/>
    <w:rsid w:val="009563D9"/>
    <w:rsid w:val="00956671"/>
    <w:rsid w:val="00956A13"/>
    <w:rsid w:val="00956D4B"/>
    <w:rsid w:val="00956E25"/>
    <w:rsid w:val="00956F76"/>
    <w:rsid w:val="00957217"/>
    <w:rsid w:val="0095739A"/>
    <w:rsid w:val="009601F0"/>
    <w:rsid w:val="00960A32"/>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C17"/>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8F6"/>
    <w:rsid w:val="009829E3"/>
    <w:rsid w:val="00982D20"/>
    <w:rsid w:val="00983117"/>
    <w:rsid w:val="0098323C"/>
    <w:rsid w:val="00983298"/>
    <w:rsid w:val="009835BD"/>
    <w:rsid w:val="00983612"/>
    <w:rsid w:val="009836E4"/>
    <w:rsid w:val="00983781"/>
    <w:rsid w:val="0098380C"/>
    <w:rsid w:val="009838D0"/>
    <w:rsid w:val="0098412F"/>
    <w:rsid w:val="009843ED"/>
    <w:rsid w:val="0098471D"/>
    <w:rsid w:val="00984D7F"/>
    <w:rsid w:val="009854D5"/>
    <w:rsid w:val="00985531"/>
    <w:rsid w:val="009856B7"/>
    <w:rsid w:val="009858DD"/>
    <w:rsid w:val="00985AB7"/>
    <w:rsid w:val="00985F28"/>
    <w:rsid w:val="00986149"/>
    <w:rsid w:val="00986157"/>
    <w:rsid w:val="00986176"/>
    <w:rsid w:val="009868C8"/>
    <w:rsid w:val="00986B89"/>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32A"/>
    <w:rsid w:val="009C15AE"/>
    <w:rsid w:val="009C15E6"/>
    <w:rsid w:val="009C1D3A"/>
    <w:rsid w:val="009C21FD"/>
    <w:rsid w:val="009C22F6"/>
    <w:rsid w:val="009C2685"/>
    <w:rsid w:val="009C2934"/>
    <w:rsid w:val="009C2ED6"/>
    <w:rsid w:val="009C316E"/>
    <w:rsid w:val="009C372F"/>
    <w:rsid w:val="009C37A3"/>
    <w:rsid w:val="009C395F"/>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2E8"/>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3F7"/>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62E"/>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3789A"/>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1EB9"/>
    <w:rsid w:val="00A62080"/>
    <w:rsid w:val="00A6226D"/>
    <w:rsid w:val="00A62340"/>
    <w:rsid w:val="00A627DD"/>
    <w:rsid w:val="00A62B8D"/>
    <w:rsid w:val="00A62F61"/>
    <w:rsid w:val="00A630A2"/>
    <w:rsid w:val="00A631C5"/>
    <w:rsid w:val="00A632B8"/>
    <w:rsid w:val="00A63748"/>
    <w:rsid w:val="00A63BF3"/>
    <w:rsid w:val="00A63F9F"/>
    <w:rsid w:val="00A64013"/>
    <w:rsid w:val="00A640E3"/>
    <w:rsid w:val="00A641AF"/>
    <w:rsid w:val="00A64583"/>
    <w:rsid w:val="00A64942"/>
    <w:rsid w:val="00A649E2"/>
    <w:rsid w:val="00A64A94"/>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7E09"/>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4E3"/>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991"/>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934"/>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C86"/>
    <w:rsid w:val="00AC1E0A"/>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6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4F8"/>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482"/>
    <w:rsid w:val="00B4274B"/>
    <w:rsid w:val="00B42968"/>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3E29"/>
    <w:rsid w:val="00B641ED"/>
    <w:rsid w:val="00B6431C"/>
    <w:rsid w:val="00B64434"/>
    <w:rsid w:val="00B64C79"/>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238"/>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687"/>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4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5F4"/>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6B"/>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4F7"/>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60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2C8"/>
    <w:rsid w:val="00C303C8"/>
    <w:rsid w:val="00C3066D"/>
    <w:rsid w:val="00C30989"/>
    <w:rsid w:val="00C30C42"/>
    <w:rsid w:val="00C3123A"/>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AA"/>
    <w:rsid w:val="00C432C4"/>
    <w:rsid w:val="00C43315"/>
    <w:rsid w:val="00C4354B"/>
    <w:rsid w:val="00C43CF8"/>
    <w:rsid w:val="00C43F23"/>
    <w:rsid w:val="00C43F31"/>
    <w:rsid w:val="00C446ED"/>
    <w:rsid w:val="00C448B9"/>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302"/>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05"/>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1B"/>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5A0"/>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589"/>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2D77"/>
    <w:rsid w:val="00CD3CDA"/>
    <w:rsid w:val="00CD3FF4"/>
    <w:rsid w:val="00CD4444"/>
    <w:rsid w:val="00CD45C6"/>
    <w:rsid w:val="00CD49BB"/>
    <w:rsid w:val="00CD49E8"/>
    <w:rsid w:val="00CD5512"/>
    <w:rsid w:val="00CD64CD"/>
    <w:rsid w:val="00CD6B0C"/>
    <w:rsid w:val="00CD6E3D"/>
    <w:rsid w:val="00CD71AB"/>
    <w:rsid w:val="00CD75FC"/>
    <w:rsid w:val="00CD783E"/>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B64"/>
    <w:rsid w:val="00CF3EAD"/>
    <w:rsid w:val="00CF4000"/>
    <w:rsid w:val="00CF4247"/>
    <w:rsid w:val="00CF432F"/>
    <w:rsid w:val="00CF49B8"/>
    <w:rsid w:val="00CF4D61"/>
    <w:rsid w:val="00CF4DC7"/>
    <w:rsid w:val="00CF4E63"/>
    <w:rsid w:val="00CF4ECB"/>
    <w:rsid w:val="00CF5263"/>
    <w:rsid w:val="00CF539B"/>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01E"/>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54"/>
    <w:rsid w:val="00D32169"/>
    <w:rsid w:val="00D321ED"/>
    <w:rsid w:val="00D3271E"/>
    <w:rsid w:val="00D329B9"/>
    <w:rsid w:val="00D32C61"/>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6D6"/>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7A2"/>
    <w:rsid w:val="00D52C2B"/>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0E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03"/>
    <w:rsid w:val="00D84814"/>
    <w:rsid w:val="00D84936"/>
    <w:rsid w:val="00D84BA5"/>
    <w:rsid w:val="00D853BB"/>
    <w:rsid w:val="00D854B6"/>
    <w:rsid w:val="00D857B8"/>
    <w:rsid w:val="00D85AA8"/>
    <w:rsid w:val="00D85B5D"/>
    <w:rsid w:val="00D85E14"/>
    <w:rsid w:val="00D865DA"/>
    <w:rsid w:val="00D8711C"/>
    <w:rsid w:val="00D87175"/>
    <w:rsid w:val="00D8790D"/>
    <w:rsid w:val="00D87A2A"/>
    <w:rsid w:val="00D87ABF"/>
    <w:rsid w:val="00D87F7B"/>
    <w:rsid w:val="00D90AF3"/>
    <w:rsid w:val="00D90CD3"/>
    <w:rsid w:val="00D91184"/>
    <w:rsid w:val="00D91201"/>
    <w:rsid w:val="00D919A3"/>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044"/>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4D5B"/>
    <w:rsid w:val="00DB4E6F"/>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097"/>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B22"/>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175"/>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68C"/>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A65"/>
    <w:rsid w:val="00E31D70"/>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082"/>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3E7"/>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EBA"/>
    <w:rsid w:val="00E56110"/>
    <w:rsid w:val="00E56468"/>
    <w:rsid w:val="00E565F4"/>
    <w:rsid w:val="00E56976"/>
    <w:rsid w:val="00E56BBA"/>
    <w:rsid w:val="00E56D32"/>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48C"/>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3B"/>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546"/>
    <w:rsid w:val="00E95BA6"/>
    <w:rsid w:val="00E962F1"/>
    <w:rsid w:val="00E97016"/>
    <w:rsid w:val="00E97648"/>
    <w:rsid w:val="00E976F3"/>
    <w:rsid w:val="00E97823"/>
    <w:rsid w:val="00E97C13"/>
    <w:rsid w:val="00E97D0D"/>
    <w:rsid w:val="00EA006B"/>
    <w:rsid w:val="00EA066D"/>
    <w:rsid w:val="00EA0E4A"/>
    <w:rsid w:val="00EA0EDB"/>
    <w:rsid w:val="00EA0F39"/>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CB9"/>
    <w:rsid w:val="00EB7F5E"/>
    <w:rsid w:val="00EC019F"/>
    <w:rsid w:val="00EC026C"/>
    <w:rsid w:val="00EC096E"/>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3CF"/>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3F"/>
    <w:rsid w:val="00ED4ACF"/>
    <w:rsid w:val="00ED54D8"/>
    <w:rsid w:val="00ED550E"/>
    <w:rsid w:val="00ED5D68"/>
    <w:rsid w:val="00ED5DEE"/>
    <w:rsid w:val="00ED5FE4"/>
    <w:rsid w:val="00ED60CE"/>
    <w:rsid w:val="00ED62FE"/>
    <w:rsid w:val="00ED6C6F"/>
    <w:rsid w:val="00ED6F21"/>
    <w:rsid w:val="00ED7163"/>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6"/>
    <w:rsid w:val="00F06A06"/>
    <w:rsid w:val="00F06A2B"/>
    <w:rsid w:val="00F07558"/>
    <w:rsid w:val="00F077B6"/>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81A"/>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238"/>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2C3"/>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DB"/>
    <w:rsid w:val="00F35512"/>
    <w:rsid w:val="00F35873"/>
    <w:rsid w:val="00F35920"/>
    <w:rsid w:val="00F3598A"/>
    <w:rsid w:val="00F35C20"/>
    <w:rsid w:val="00F35F18"/>
    <w:rsid w:val="00F3645B"/>
    <w:rsid w:val="00F36555"/>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783"/>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CEF"/>
    <w:rsid w:val="00F812C8"/>
    <w:rsid w:val="00F8132D"/>
    <w:rsid w:val="00F8144C"/>
    <w:rsid w:val="00F814A2"/>
    <w:rsid w:val="00F818AE"/>
    <w:rsid w:val="00F81920"/>
    <w:rsid w:val="00F81A1C"/>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5A"/>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6F77"/>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0E90"/>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4D35"/>
    <w:rsid w:val="00FD5823"/>
    <w:rsid w:val="00FD5C12"/>
    <w:rsid w:val="00FD6059"/>
    <w:rsid w:val="00FD6914"/>
    <w:rsid w:val="00FD6FA8"/>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DB3"/>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35DA33"/>
  <w15:docId w15:val="{A1EE7A6E-B168-4C50-AA33-3223860E6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452F7"/>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表段落11,Task Body,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表段落11 Char,Task Body Char,列出段落1 Char,中等深浅网格 1 - 着色 21 Char,¥¡¡¡¡ì¬º¥¹¥È¶ÎÂä Char,ÁÐ³ö¶ÎÂä Char,列表段落1 Char,—ño’i—Ž Char,¥ê¥¹¥È¶ÎÂä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LGTdocChar">
    <w:name w:val="LGTdoc_본문 Char"/>
    <w:basedOn w:val="DefaultParagraphFont"/>
    <w:link w:val="LGTdoc"/>
    <w:locked/>
    <w:rsid w:val="007B3A68"/>
  </w:style>
  <w:style w:type="paragraph" w:customStyle="1" w:styleId="LGTdoc">
    <w:name w:val="LGTdoc_본문"/>
    <w:basedOn w:val="Normal"/>
    <w:link w:val="LGTdocChar"/>
    <w:rsid w:val="007B3A68"/>
    <w:pPr>
      <w:adjustRightInd/>
      <w:spacing w:after="0" w:line="264" w:lineRule="auto"/>
      <w:jc w:val="both"/>
    </w:pPr>
    <w:rPr>
      <w:sz w:val="20"/>
      <w:szCs w:val="20"/>
      <w:lang w:eastAsia="zh-CN"/>
    </w:rPr>
  </w:style>
  <w:style w:type="character" w:customStyle="1" w:styleId="B2Char">
    <w:name w:val="B2 Char"/>
    <w:link w:val="B2"/>
    <w:qFormat/>
    <w:locked/>
    <w:rsid w:val="00B174F8"/>
    <w:rPr>
      <w:rFonts w:eastAsia="Times New Roman"/>
      <w:lang w:val="en-GB" w:eastAsia="en-GB"/>
    </w:rPr>
  </w:style>
  <w:style w:type="paragraph" w:customStyle="1" w:styleId="Observation">
    <w:name w:val="Observation"/>
    <w:basedOn w:val="Normal"/>
    <w:qFormat/>
    <w:rsid w:val="00C90302"/>
    <w:pPr>
      <w:numPr>
        <w:numId w:val="14"/>
      </w:numPr>
      <w:tabs>
        <w:tab w:val="left" w:pos="1701"/>
      </w:tabs>
      <w:overflowPunct w:val="0"/>
      <w:snapToGrid/>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3263">
      <w:bodyDiv w:val="1"/>
      <w:marLeft w:val="0"/>
      <w:marRight w:val="0"/>
      <w:marTop w:val="0"/>
      <w:marBottom w:val="0"/>
      <w:divBdr>
        <w:top w:val="none" w:sz="0" w:space="0" w:color="auto"/>
        <w:left w:val="none" w:sz="0" w:space="0" w:color="auto"/>
        <w:bottom w:val="none" w:sz="0" w:space="0" w:color="auto"/>
        <w:right w:val="none" w:sz="0" w:space="0" w:color="auto"/>
      </w:divBdr>
      <w:divsChild>
        <w:div w:id="1198737163">
          <w:marLeft w:val="360"/>
          <w:marRight w:val="0"/>
          <w:marTop w:val="200"/>
          <w:marBottom w:val="0"/>
          <w:divBdr>
            <w:top w:val="none" w:sz="0" w:space="0" w:color="auto"/>
            <w:left w:val="none" w:sz="0" w:space="0" w:color="auto"/>
            <w:bottom w:val="none" w:sz="0" w:space="0" w:color="auto"/>
            <w:right w:val="none" w:sz="0" w:space="0" w:color="auto"/>
          </w:divBdr>
        </w:div>
      </w:divsChild>
    </w:div>
    <w:div w:id="11915115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6895156">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2289710">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8386656">
      <w:bodyDiv w:val="1"/>
      <w:marLeft w:val="0"/>
      <w:marRight w:val="0"/>
      <w:marTop w:val="0"/>
      <w:marBottom w:val="0"/>
      <w:divBdr>
        <w:top w:val="none" w:sz="0" w:space="0" w:color="auto"/>
        <w:left w:val="none" w:sz="0" w:space="0" w:color="auto"/>
        <w:bottom w:val="none" w:sz="0" w:space="0" w:color="auto"/>
        <w:right w:val="none" w:sz="0" w:space="0" w:color="auto"/>
      </w:divBdr>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3129733">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255785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76654695">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09192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3892807">
      <w:bodyDiv w:val="1"/>
      <w:marLeft w:val="0"/>
      <w:marRight w:val="0"/>
      <w:marTop w:val="0"/>
      <w:marBottom w:val="0"/>
      <w:divBdr>
        <w:top w:val="none" w:sz="0" w:space="0" w:color="auto"/>
        <w:left w:val="none" w:sz="0" w:space="0" w:color="auto"/>
        <w:bottom w:val="none" w:sz="0" w:space="0" w:color="auto"/>
        <w:right w:val="none" w:sz="0" w:space="0" w:color="auto"/>
      </w:divBdr>
      <w:divsChild>
        <w:div w:id="5511629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93AC52-E949-4920-BB8C-0B618E874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3931</Words>
  <Characters>24769</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cp:lastPrinted>2016-08-12T06:06:00Z</cp:lastPrinted>
  <dcterms:created xsi:type="dcterms:W3CDTF">2020-04-09T12:04:00Z</dcterms:created>
  <dcterms:modified xsi:type="dcterms:W3CDTF">2020-04-09T13:19:00Z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